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D71" w:rsidRPr="00457729" w:rsidRDefault="003340FB" w:rsidP="00824D71">
      <w:pPr>
        <w:rPr>
          <w:rFonts w:asciiTheme="minorHAnsi" w:hAnsiTheme="minorHAnsi"/>
          <w:b/>
          <w:color w:val="0070C0"/>
        </w:rPr>
      </w:pPr>
      <w:r w:rsidRPr="00457729">
        <w:rPr>
          <w:rFonts w:asciiTheme="minorHAnsi" w:hAnsiTheme="minorHAnsi"/>
          <w:b/>
          <w:color w:val="0070C0"/>
          <w:sz w:val="16"/>
          <w:szCs w:val="16"/>
        </w:rPr>
        <w:t xml:space="preserve"> </w:t>
      </w:r>
      <w:r w:rsidR="00824D71" w:rsidRPr="00457729">
        <w:rPr>
          <w:rFonts w:asciiTheme="minorHAnsi" w:hAnsiTheme="minorHAnsi"/>
          <w:b/>
          <w:color w:val="0070C0"/>
          <w:sz w:val="16"/>
          <w:szCs w:val="16"/>
        </w:rPr>
        <w:t>DIVISION OF FINANCE</w:t>
      </w:r>
      <w:r w:rsidR="00824D71" w:rsidRPr="00457729">
        <w:rPr>
          <w:rFonts w:asciiTheme="minorHAnsi" w:hAnsiTheme="minorHAnsi"/>
          <w:b/>
          <w:color w:val="0070C0"/>
          <w:sz w:val="18"/>
          <w:szCs w:val="18"/>
        </w:rPr>
        <w:t xml:space="preserve"> </w:t>
      </w:r>
    </w:p>
    <w:p w:rsidR="00D16C66" w:rsidRPr="00457729" w:rsidRDefault="00824D71" w:rsidP="00824D71">
      <w:pPr>
        <w:rPr>
          <w:rFonts w:asciiTheme="minorHAnsi" w:hAnsiTheme="minorHAnsi"/>
          <w:b/>
          <w:color w:val="0070C0"/>
          <w:sz w:val="16"/>
          <w:szCs w:val="16"/>
        </w:rPr>
      </w:pPr>
      <w:r w:rsidRPr="00457729">
        <w:rPr>
          <w:rFonts w:asciiTheme="minorHAnsi" w:hAnsiTheme="minorHAnsi"/>
          <w:color w:val="0070C0"/>
          <w:sz w:val="16"/>
          <w:szCs w:val="16"/>
        </w:rPr>
        <w:t xml:space="preserve"> 52 Chambers Street, New York, NY, 10007</w:t>
      </w:r>
    </w:p>
    <w:p w:rsidR="00F84687" w:rsidRDefault="00F84687" w:rsidP="00423945">
      <w:pPr>
        <w:rPr>
          <w:rFonts w:cs="Arial"/>
          <w:b/>
          <w:color w:val="669900"/>
          <w:sz w:val="36"/>
          <w:szCs w:val="36"/>
        </w:rPr>
      </w:pPr>
    </w:p>
    <w:p w:rsidR="004F044B" w:rsidRDefault="004F044B" w:rsidP="00BD6D24">
      <w:pPr>
        <w:pStyle w:val="Heading1"/>
        <w:spacing w:before="0"/>
        <w:ind w:left="720"/>
        <w:jc w:val="center"/>
        <w:rPr>
          <w:rFonts w:ascii="Arial" w:hAnsi="Arial" w:cs="Arial"/>
          <w:b/>
          <w:color w:val="002060"/>
          <w:sz w:val="36"/>
          <w:szCs w:val="36"/>
        </w:rPr>
      </w:pPr>
      <w:r w:rsidRPr="007E517A">
        <w:rPr>
          <w:rFonts w:ascii="Arial" w:hAnsi="Arial" w:cs="Arial"/>
          <w:b/>
          <w:color w:val="002060"/>
          <w:sz w:val="36"/>
          <w:szCs w:val="36"/>
        </w:rPr>
        <w:t>SCHOOL ALLOCATION MEMORANDUM NO.</w:t>
      </w:r>
      <w:r w:rsidR="002A7855" w:rsidRPr="007E517A">
        <w:rPr>
          <w:rFonts w:ascii="Arial" w:hAnsi="Arial" w:cs="Arial"/>
          <w:b/>
          <w:color w:val="002060"/>
          <w:sz w:val="36"/>
          <w:szCs w:val="36"/>
        </w:rPr>
        <w:t xml:space="preserve"> </w:t>
      </w:r>
      <w:r w:rsidR="00561862">
        <w:rPr>
          <w:rFonts w:ascii="Arial" w:hAnsi="Arial" w:cs="Arial"/>
          <w:b/>
          <w:color w:val="002060"/>
          <w:sz w:val="36"/>
          <w:szCs w:val="36"/>
        </w:rPr>
        <w:t>53</w:t>
      </w:r>
      <w:r w:rsidRPr="007E517A">
        <w:rPr>
          <w:rFonts w:ascii="Arial" w:hAnsi="Arial" w:cs="Arial"/>
          <w:b/>
          <w:color w:val="002060"/>
          <w:sz w:val="36"/>
          <w:szCs w:val="36"/>
        </w:rPr>
        <w:t>, FY 20</w:t>
      </w:r>
      <w:r w:rsidR="00273454">
        <w:rPr>
          <w:rFonts w:ascii="Arial" w:hAnsi="Arial" w:cs="Arial"/>
          <w:b/>
          <w:color w:val="002060"/>
          <w:sz w:val="36"/>
          <w:szCs w:val="36"/>
        </w:rPr>
        <w:t>2</w:t>
      </w:r>
      <w:r w:rsidR="008D4782">
        <w:rPr>
          <w:rFonts w:ascii="Arial" w:hAnsi="Arial" w:cs="Arial"/>
          <w:b/>
          <w:color w:val="002060"/>
          <w:sz w:val="36"/>
          <w:szCs w:val="36"/>
        </w:rPr>
        <w:t>2</w:t>
      </w:r>
    </w:p>
    <w:p w:rsidR="003C7941" w:rsidRPr="003C7941" w:rsidRDefault="003C7941" w:rsidP="00BD6D24">
      <w:pPr>
        <w:rPr>
          <w:rFonts w:cs="Arial"/>
          <w:sz w:val="36"/>
          <w:szCs w:val="36"/>
        </w:rPr>
      </w:pPr>
    </w:p>
    <w:p w:rsidR="0098358B" w:rsidRDefault="0098358B" w:rsidP="00EB623B">
      <w:pPr>
        <w:tabs>
          <w:tab w:val="left" w:pos="2160"/>
        </w:tabs>
        <w:spacing w:after="200" w:line="276" w:lineRule="auto"/>
        <w:ind w:left="720"/>
        <w:rPr>
          <w:rFonts w:cs="Arial"/>
          <w:b/>
          <w:color w:val="002060"/>
          <w:sz w:val="24"/>
        </w:rPr>
      </w:pPr>
      <w:r w:rsidRPr="0098358B">
        <w:rPr>
          <w:rFonts w:cs="Arial"/>
          <w:b/>
          <w:color w:val="002060"/>
          <w:sz w:val="24"/>
        </w:rPr>
        <w:t>DATE</w:t>
      </w:r>
      <w:r w:rsidR="00DA14CF">
        <w:rPr>
          <w:rFonts w:cs="Arial"/>
          <w:b/>
          <w:color w:val="002060"/>
          <w:sz w:val="24"/>
        </w:rPr>
        <w:t>:</w:t>
      </w:r>
      <w:r w:rsidR="00DA14CF">
        <w:rPr>
          <w:rFonts w:cs="Arial"/>
          <w:b/>
          <w:color w:val="002060"/>
          <w:sz w:val="24"/>
        </w:rPr>
        <w:tab/>
      </w:r>
      <w:r w:rsidR="00E8793A">
        <w:rPr>
          <w:rFonts w:cs="Arial"/>
          <w:b/>
          <w:color w:val="002060"/>
          <w:sz w:val="24"/>
        </w:rPr>
        <w:t xml:space="preserve">August </w:t>
      </w:r>
      <w:r w:rsidR="001F6715">
        <w:rPr>
          <w:rFonts w:cs="Arial"/>
          <w:b/>
          <w:color w:val="002060"/>
          <w:sz w:val="24"/>
        </w:rPr>
        <w:t>5</w:t>
      </w:r>
      <w:r>
        <w:rPr>
          <w:rFonts w:cs="Arial"/>
          <w:b/>
          <w:color w:val="002060"/>
          <w:sz w:val="24"/>
        </w:rPr>
        <w:t>, 20</w:t>
      </w:r>
      <w:r w:rsidR="00C76EAE">
        <w:rPr>
          <w:rFonts w:cs="Arial"/>
          <w:b/>
          <w:color w:val="002060"/>
          <w:sz w:val="24"/>
        </w:rPr>
        <w:t>2</w:t>
      </w:r>
      <w:r w:rsidR="008D4782">
        <w:rPr>
          <w:rFonts w:cs="Arial"/>
          <w:b/>
          <w:color w:val="002060"/>
          <w:sz w:val="24"/>
        </w:rPr>
        <w:t>1</w:t>
      </w:r>
    </w:p>
    <w:p w:rsidR="004C1657" w:rsidRDefault="00417685" w:rsidP="00A9031F">
      <w:pPr>
        <w:tabs>
          <w:tab w:val="left" w:pos="2160"/>
        </w:tabs>
        <w:ind w:left="720"/>
        <w:rPr>
          <w:rFonts w:cs="Arial"/>
          <w:b/>
          <w:color w:val="002060"/>
          <w:sz w:val="24"/>
        </w:rPr>
      </w:pPr>
      <w:r>
        <w:rPr>
          <w:rFonts w:cs="Arial"/>
          <w:b/>
          <w:color w:val="002060"/>
          <w:sz w:val="24"/>
        </w:rPr>
        <w:t>TO</w:t>
      </w:r>
      <w:r w:rsidR="006E135D">
        <w:rPr>
          <w:rFonts w:cs="Arial"/>
          <w:b/>
          <w:color w:val="002060"/>
          <w:sz w:val="24"/>
        </w:rPr>
        <w:t>:</w:t>
      </w:r>
      <w:r w:rsidR="006E135D">
        <w:rPr>
          <w:rFonts w:cs="Arial"/>
          <w:b/>
          <w:color w:val="002060"/>
          <w:sz w:val="24"/>
        </w:rPr>
        <w:tab/>
      </w:r>
      <w:r w:rsidR="00273454" w:rsidRPr="00592F57">
        <w:rPr>
          <w:rFonts w:cs="Arial"/>
          <w:b/>
          <w:color w:val="002060"/>
          <w:sz w:val="24"/>
        </w:rPr>
        <w:t>Executive</w:t>
      </w:r>
      <w:r w:rsidR="00A9031F" w:rsidRPr="00592F57">
        <w:rPr>
          <w:rFonts w:cs="Arial"/>
          <w:b/>
          <w:color w:val="002060"/>
          <w:sz w:val="24"/>
        </w:rPr>
        <w:t xml:space="preserve"> Superintendents</w:t>
      </w:r>
    </w:p>
    <w:p w:rsidR="00273454" w:rsidRDefault="00273454" w:rsidP="00A9031F">
      <w:pPr>
        <w:tabs>
          <w:tab w:val="left" w:pos="2160"/>
        </w:tabs>
        <w:ind w:left="720"/>
        <w:rPr>
          <w:rFonts w:cs="Arial"/>
          <w:b/>
          <w:color w:val="002060"/>
          <w:sz w:val="24"/>
        </w:rPr>
      </w:pPr>
      <w:r>
        <w:rPr>
          <w:rFonts w:cs="Arial"/>
          <w:b/>
          <w:color w:val="002060"/>
          <w:sz w:val="24"/>
        </w:rPr>
        <w:tab/>
        <w:t>Community Superintendents</w:t>
      </w:r>
    </w:p>
    <w:p w:rsidR="00A9031F" w:rsidRDefault="00A9031F" w:rsidP="00A9031F">
      <w:pPr>
        <w:tabs>
          <w:tab w:val="left" w:pos="2160"/>
        </w:tabs>
        <w:ind w:left="720"/>
        <w:rPr>
          <w:rFonts w:cs="Arial"/>
          <w:b/>
          <w:color w:val="002060"/>
          <w:sz w:val="24"/>
          <w:szCs w:val="24"/>
        </w:rPr>
      </w:pPr>
      <w:r>
        <w:rPr>
          <w:rFonts w:cs="Arial"/>
          <w:b/>
          <w:color w:val="002060"/>
          <w:sz w:val="24"/>
        </w:rPr>
        <w:tab/>
      </w:r>
      <w:r w:rsidRPr="004C1657">
        <w:rPr>
          <w:rFonts w:cs="Arial"/>
          <w:b/>
          <w:color w:val="002060"/>
          <w:sz w:val="24"/>
          <w:szCs w:val="24"/>
        </w:rPr>
        <w:t>High School Superintendents</w:t>
      </w:r>
    </w:p>
    <w:p w:rsidR="00A9031F" w:rsidRDefault="00A9031F" w:rsidP="00A9031F">
      <w:pPr>
        <w:tabs>
          <w:tab w:val="left" w:pos="2160"/>
        </w:tabs>
        <w:ind w:left="720"/>
        <w:rPr>
          <w:rFonts w:cs="Arial"/>
          <w:b/>
          <w:color w:val="002060"/>
          <w:sz w:val="24"/>
          <w:szCs w:val="24"/>
        </w:rPr>
      </w:pPr>
      <w:r>
        <w:rPr>
          <w:rFonts w:cs="Arial"/>
          <w:b/>
          <w:color w:val="002060"/>
          <w:sz w:val="24"/>
          <w:szCs w:val="24"/>
        </w:rPr>
        <w:tab/>
      </w:r>
      <w:r w:rsidR="00273454" w:rsidRPr="00592F57">
        <w:rPr>
          <w:rFonts w:cs="Arial"/>
          <w:b/>
          <w:color w:val="002060"/>
          <w:sz w:val="24"/>
          <w:szCs w:val="24"/>
        </w:rPr>
        <w:t>Borough/Citywide Office</w:t>
      </w:r>
      <w:r w:rsidRPr="00592F57">
        <w:rPr>
          <w:rFonts w:cs="Arial"/>
          <w:b/>
          <w:color w:val="002060"/>
          <w:sz w:val="24"/>
          <w:szCs w:val="24"/>
        </w:rPr>
        <w:t xml:space="preserve"> </w:t>
      </w:r>
      <w:r w:rsidR="00273454" w:rsidRPr="00592F57">
        <w:rPr>
          <w:rFonts w:cs="Arial"/>
          <w:b/>
          <w:color w:val="002060"/>
          <w:sz w:val="24"/>
          <w:szCs w:val="24"/>
        </w:rPr>
        <w:t>T</w:t>
      </w:r>
      <w:r w:rsidRPr="00592F57">
        <w:rPr>
          <w:rFonts w:cs="Arial"/>
          <w:b/>
          <w:color w:val="002060"/>
          <w:sz w:val="24"/>
          <w:szCs w:val="24"/>
        </w:rPr>
        <w:t>eams</w:t>
      </w:r>
    </w:p>
    <w:p w:rsidR="00A9031F" w:rsidRDefault="00A9031F" w:rsidP="00A9031F">
      <w:pPr>
        <w:tabs>
          <w:tab w:val="left" w:pos="2160"/>
        </w:tabs>
        <w:spacing w:after="100" w:afterAutospacing="1"/>
        <w:ind w:left="720"/>
        <w:rPr>
          <w:rFonts w:cs="Arial"/>
          <w:b/>
          <w:color w:val="002060"/>
          <w:sz w:val="24"/>
          <w:szCs w:val="24"/>
        </w:rPr>
      </w:pPr>
      <w:r>
        <w:rPr>
          <w:rFonts w:cs="Arial"/>
          <w:b/>
          <w:color w:val="002060"/>
          <w:sz w:val="24"/>
          <w:szCs w:val="24"/>
        </w:rPr>
        <w:tab/>
        <w:t>School Principals</w:t>
      </w:r>
    </w:p>
    <w:p w:rsidR="00A9031F" w:rsidRDefault="00A9031F" w:rsidP="00A9031F">
      <w:pPr>
        <w:tabs>
          <w:tab w:val="left" w:pos="2160"/>
        </w:tabs>
        <w:spacing w:after="100" w:afterAutospacing="1"/>
        <w:ind w:left="720"/>
        <w:rPr>
          <w:rFonts w:cs="Arial"/>
          <w:b/>
          <w:color w:val="002060"/>
          <w:sz w:val="24"/>
          <w:szCs w:val="24"/>
        </w:rPr>
      </w:pPr>
      <w:r>
        <w:rPr>
          <w:rFonts w:cs="Arial"/>
          <w:b/>
          <w:color w:val="002060"/>
          <w:sz w:val="24"/>
          <w:szCs w:val="24"/>
        </w:rPr>
        <w:t>FROM:</w:t>
      </w:r>
      <w:r>
        <w:rPr>
          <w:rFonts w:cs="Arial"/>
          <w:b/>
          <w:color w:val="002060"/>
          <w:sz w:val="24"/>
          <w:szCs w:val="24"/>
        </w:rPr>
        <w:tab/>
        <w:t>Lindsey Oates, Chief Financial Officer</w:t>
      </w:r>
    </w:p>
    <w:p w:rsidR="00417685" w:rsidRPr="00343758" w:rsidRDefault="00A9031F" w:rsidP="00C07DC3">
      <w:pPr>
        <w:keepLines/>
        <w:pBdr>
          <w:bottom w:val="single" w:sz="4" w:space="1" w:color="002060"/>
        </w:pBdr>
        <w:tabs>
          <w:tab w:val="left" w:pos="2160"/>
        </w:tabs>
        <w:ind w:left="720"/>
        <w:rPr>
          <w:rFonts w:cs="Arial"/>
          <w:b/>
          <w:color w:val="002060"/>
          <w:sz w:val="24"/>
          <w:szCs w:val="24"/>
        </w:rPr>
      </w:pPr>
      <w:r w:rsidRPr="00343758">
        <w:rPr>
          <w:rFonts w:cs="Arial"/>
          <w:b/>
          <w:color w:val="002060"/>
          <w:sz w:val="24"/>
          <w:szCs w:val="24"/>
        </w:rPr>
        <w:t>S</w:t>
      </w:r>
      <w:r w:rsidR="00417685" w:rsidRPr="00343758">
        <w:rPr>
          <w:rFonts w:cs="Arial"/>
          <w:b/>
          <w:color w:val="002060"/>
          <w:sz w:val="24"/>
          <w:szCs w:val="24"/>
        </w:rPr>
        <w:t>UBJECT</w:t>
      </w:r>
      <w:r w:rsidRPr="00343758">
        <w:rPr>
          <w:rFonts w:cs="Arial"/>
          <w:b/>
          <w:color w:val="002060"/>
          <w:sz w:val="24"/>
          <w:szCs w:val="24"/>
        </w:rPr>
        <w:t>:</w:t>
      </w:r>
      <w:r w:rsidR="00DA14CF" w:rsidRPr="00343758">
        <w:rPr>
          <w:rFonts w:cs="Arial"/>
          <w:b/>
          <w:color w:val="002060"/>
          <w:sz w:val="24"/>
          <w:szCs w:val="24"/>
        </w:rPr>
        <w:tab/>
      </w:r>
      <w:r w:rsidR="00466338" w:rsidRPr="00466338">
        <w:rPr>
          <w:rFonts w:cs="Arial"/>
          <w:b/>
          <w:color w:val="002060"/>
          <w:sz w:val="24"/>
          <w:szCs w:val="24"/>
        </w:rPr>
        <w:t>NYSITELL Special Administration and Wellness Check</w:t>
      </w:r>
    </w:p>
    <w:p w:rsidR="00417685" w:rsidRPr="00417685" w:rsidRDefault="00417685" w:rsidP="006E135D">
      <w:pPr>
        <w:keepLines/>
        <w:widowControl w:val="0"/>
        <w:tabs>
          <w:tab w:val="left" w:pos="2160"/>
        </w:tabs>
        <w:spacing w:line="20" w:lineRule="exact"/>
        <w:ind w:left="720"/>
        <w:rPr>
          <w:rFonts w:cs="Arial"/>
          <w:color w:val="002060"/>
          <w:sz w:val="24"/>
          <w:szCs w:val="24"/>
        </w:rPr>
      </w:pPr>
    </w:p>
    <w:p w:rsidR="00DD3F6C" w:rsidRDefault="00D84C68" w:rsidP="00466338">
      <w:pPr>
        <w:ind w:left="720"/>
        <w:jc w:val="both"/>
        <w:rPr>
          <w:rFonts w:cs="Arial"/>
          <w:color w:val="002060"/>
        </w:rPr>
      </w:pPr>
      <w:r w:rsidRPr="00466338">
        <w:rPr>
          <w:rFonts w:cs="Arial"/>
          <w:color w:val="002060"/>
        </w:rPr>
        <w:t>This memorandum provides select schools with per session and OTPS funding to support the NYSITELL special administration and accompanying wellness check.</w:t>
      </w:r>
      <w:r>
        <w:rPr>
          <w:rFonts w:cs="Arial"/>
          <w:color w:val="002060"/>
        </w:rPr>
        <w:t xml:space="preserve">  </w:t>
      </w:r>
    </w:p>
    <w:p w:rsidR="00DD3F6C" w:rsidRDefault="00DD3F6C" w:rsidP="00DD3F6C">
      <w:pPr>
        <w:keepNext/>
        <w:keepLines/>
        <w:ind w:left="720"/>
        <w:outlineLvl w:val="1"/>
        <w:rPr>
          <w:rFonts w:eastAsiaTheme="majorEastAsia" w:cstheme="majorBidi"/>
          <w:b/>
          <w:color w:val="002060"/>
          <w:szCs w:val="26"/>
        </w:rPr>
      </w:pPr>
    </w:p>
    <w:p w:rsidR="00DD3F6C" w:rsidRPr="00DD3F6C" w:rsidRDefault="00DD3F6C" w:rsidP="00F52B05">
      <w:pPr>
        <w:pStyle w:val="Heading2"/>
        <w:spacing w:after="0" w:afterAutospacing="0"/>
      </w:pPr>
      <w:r w:rsidRPr="00DD3F6C">
        <w:t>American Rescue Plan Act (ARPA) for Academic Recovery Overview</w:t>
      </w:r>
    </w:p>
    <w:p w:rsidR="00DD3F6C" w:rsidRPr="00DD3F6C" w:rsidRDefault="00DD3F6C" w:rsidP="00DD3F6C">
      <w:pPr>
        <w:ind w:left="720"/>
        <w:jc w:val="both"/>
        <w:rPr>
          <w:rFonts w:eastAsia="Times New Roman" w:cs="Arial"/>
          <w:color w:val="002060"/>
        </w:rPr>
      </w:pPr>
      <w:r w:rsidRPr="00DD3F6C">
        <w:rPr>
          <w:rFonts w:eastAsia="Times New Roman" w:cs="Arial"/>
          <w:color w:val="002060"/>
        </w:rPr>
        <w:t xml:space="preserve">On March 11, 2021, the President signed into law the American Rescue Plan Act of 2021 (ARPA).  Funds must be used to help meet a wide range of needs arising from the coronavirus pandemic, including activities and interventions that respond to students’ academic, social and emotional needs and address the disproportionate impact of COVID-19 on underrepresented student subgroups.  </w:t>
      </w:r>
    </w:p>
    <w:p w:rsidR="00DD3F6C" w:rsidRDefault="00DD3F6C" w:rsidP="00466338">
      <w:pPr>
        <w:ind w:left="720"/>
        <w:jc w:val="both"/>
        <w:rPr>
          <w:rFonts w:cs="Arial"/>
          <w:color w:val="002060"/>
        </w:rPr>
      </w:pPr>
    </w:p>
    <w:p w:rsidR="00DD3F6C" w:rsidRPr="00DD3F6C" w:rsidRDefault="00DD3F6C" w:rsidP="00F52B05">
      <w:pPr>
        <w:pStyle w:val="Heading2"/>
        <w:spacing w:after="0" w:afterAutospacing="0"/>
      </w:pPr>
      <w:r w:rsidRPr="00DD3F6C">
        <w:t>NYSITELL Special Administration and Wellness Check</w:t>
      </w:r>
    </w:p>
    <w:p w:rsidR="00D84C68" w:rsidRDefault="00466338" w:rsidP="00466338">
      <w:pPr>
        <w:ind w:left="720"/>
        <w:jc w:val="both"/>
        <w:rPr>
          <w:rFonts w:cs="Arial"/>
          <w:color w:val="002060"/>
        </w:rPr>
      </w:pPr>
      <w:r w:rsidRPr="00466338">
        <w:rPr>
          <w:rFonts w:cs="Arial"/>
          <w:color w:val="002060"/>
        </w:rPr>
        <w:t xml:space="preserve">On May 27, 2021, NYSED released a </w:t>
      </w:r>
      <w:hyperlink r:id="rId8">
        <w:r w:rsidRPr="00466338">
          <w:rPr>
            <w:rStyle w:val="Hyperlink"/>
            <w:rFonts w:cs="Arial"/>
          </w:rPr>
          <w:t>memo</w:t>
        </w:r>
      </w:hyperlink>
      <w:r w:rsidRPr="00466338">
        <w:rPr>
          <w:rFonts w:cs="Arial"/>
          <w:color w:val="002060"/>
        </w:rPr>
        <w:t xml:space="preserve"> that provides schools with the additional flexibility to administer the New York State Identification Test for English Language Learners (NYSITELL) during a special administration period (August – September 2021) to current English Language Learners (ELLs) who were fully remote during the NYSESLAT administration period and did not participate in the Spring 2021 NYSESLAT exam.</w:t>
      </w:r>
    </w:p>
    <w:p w:rsidR="00466338" w:rsidRPr="00466338" w:rsidRDefault="00466338" w:rsidP="00466338">
      <w:pPr>
        <w:ind w:left="720"/>
        <w:jc w:val="both"/>
        <w:rPr>
          <w:rFonts w:cs="Arial"/>
          <w:color w:val="002060"/>
        </w:rPr>
      </w:pPr>
      <w:r w:rsidRPr="00466338">
        <w:rPr>
          <w:rFonts w:cs="Arial"/>
          <w:color w:val="002060"/>
        </w:rPr>
        <w:t xml:space="preserve"> </w:t>
      </w:r>
    </w:p>
    <w:p w:rsidR="00466338" w:rsidRPr="00466338" w:rsidRDefault="00466338" w:rsidP="00466338">
      <w:pPr>
        <w:ind w:left="720"/>
        <w:jc w:val="both"/>
        <w:rPr>
          <w:rFonts w:cs="Arial"/>
          <w:color w:val="002060"/>
        </w:rPr>
      </w:pPr>
      <w:r w:rsidRPr="00466338">
        <w:rPr>
          <w:rFonts w:cs="Arial"/>
          <w:color w:val="002060"/>
        </w:rPr>
        <w:t>This will allow schools to use the NYSITELL as a current measure of the student’s English Language proficiency and determine provision of ELL services for the upcoming school year given that for these students, their latest proficiency level is at least two years old. The accompanying wellness check will ensure that we are providing a welcoming a</w:t>
      </w:r>
      <w:r w:rsidR="00D84C68">
        <w:rPr>
          <w:rFonts w:cs="Arial"/>
          <w:color w:val="002060"/>
        </w:rPr>
        <w:t>nd</w:t>
      </w:r>
      <w:r w:rsidRPr="00466338">
        <w:rPr>
          <w:rFonts w:cs="Arial"/>
          <w:color w:val="002060"/>
        </w:rPr>
        <w:t xml:space="preserve"> safe school environment when students enter our schools for the special administration of the NYSITELL. A majority of these students have not entered one of our school buildings in over a year and it will be critical for this experience to be a positive one in which time has been built in to check on their wellness.</w:t>
      </w:r>
    </w:p>
    <w:p w:rsidR="00466338" w:rsidRDefault="00466338" w:rsidP="00466338">
      <w:pPr>
        <w:ind w:left="720"/>
        <w:jc w:val="both"/>
        <w:rPr>
          <w:rFonts w:cs="Arial"/>
          <w:b/>
          <w:bCs/>
          <w:color w:val="002060"/>
        </w:rPr>
      </w:pPr>
    </w:p>
    <w:p w:rsidR="00466338" w:rsidRPr="00466338" w:rsidRDefault="00466338" w:rsidP="00F52B05">
      <w:pPr>
        <w:pStyle w:val="Heading2"/>
        <w:spacing w:after="0" w:afterAutospacing="0"/>
      </w:pPr>
      <w:r w:rsidRPr="00466338">
        <w:t>Eligibility and Planning</w:t>
      </w:r>
    </w:p>
    <w:p w:rsidR="00466338" w:rsidRDefault="00466338" w:rsidP="00466338">
      <w:pPr>
        <w:ind w:left="720"/>
        <w:jc w:val="both"/>
        <w:rPr>
          <w:rFonts w:cs="Arial"/>
          <w:color w:val="002060"/>
        </w:rPr>
      </w:pPr>
      <w:r w:rsidRPr="00466338">
        <w:rPr>
          <w:rFonts w:cs="Arial"/>
          <w:color w:val="002060"/>
        </w:rPr>
        <w:t>It is strongly recommended that schools administer the exam to eligible students to ensure that they have the most up to date and accurate measure of a student's English language proficiency, thereby ensuring they serve these students with the appropriate English as a New Language (ENL) and/ or bilingual education instruction in SY 2021-22.</w:t>
      </w:r>
    </w:p>
    <w:p w:rsidR="00466338" w:rsidRPr="00466338" w:rsidRDefault="00466338" w:rsidP="00466338">
      <w:pPr>
        <w:ind w:left="720"/>
        <w:jc w:val="both"/>
        <w:rPr>
          <w:rFonts w:cs="Arial"/>
          <w:color w:val="002060"/>
        </w:rPr>
      </w:pPr>
    </w:p>
    <w:p w:rsidR="00466338" w:rsidRDefault="00466338" w:rsidP="00466338">
      <w:pPr>
        <w:ind w:left="720"/>
        <w:jc w:val="both"/>
        <w:rPr>
          <w:rFonts w:cs="Arial"/>
          <w:color w:val="002060"/>
        </w:rPr>
      </w:pPr>
      <w:r w:rsidRPr="00466338">
        <w:rPr>
          <w:rFonts w:cs="Arial"/>
          <w:color w:val="002060"/>
        </w:rPr>
        <w:t>Schools with 30 or more ELLs who were remote only during the NYSESLAT 2021 administration will receive funding. Funding will support the special administration and wellness checks for 50% of eligible ELLs, who include only those that were fully remote during the NYSESLAT administration period and did not participate in the Spring 2021 NYSESLAT exam, to be completed outside of regular school hours (i.e., prior to the start of the school year in September and/or be</w:t>
      </w:r>
      <w:r w:rsidR="00D84C68">
        <w:rPr>
          <w:rFonts w:cs="Arial"/>
          <w:color w:val="002060"/>
        </w:rPr>
        <w:t>fore school, after school, and/</w:t>
      </w:r>
      <w:r w:rsidRPr="00466338">
        <w:rPr>
          <w:rFonts w:cs="Arial"/>
          <w:color w:val="002060"/>
        </w:rPr>
        <w:t xml:space="preserve">or </w:t>
      </w:r>
      <w:r w:rsidRPr="00466338">
        <w:rPr>
          <w:rFonts w:cs="Arial"/>
          <w:color w:val="002060"/>
        </w:rPr>
        <w:lastRenderedPageBreak/>
        <w:t>Saturdays once schools begins).  Note: It is strongly recommended that schools plan to complete the NYSITELL Special Administration for the remaining eligible students during regular school hours in September once school commences.</w:t>
      </w:r>
    </w:p>
    <w:p w:rsidR="00466338" w:rsidRPr="00466338" w:rsidRDefault="00466338" w:rsidP="00466338">
      <w:pPr>
        <w:ind w:left="720"/>
        <w:jc w:val="both"/>
        <w:rPr>
          <w:rFonts w:cs="Arial"/>
          <w:color w:val="002060"/>
        </w:rPr>
      </w:pPr>
      <w:r w:rsidRPr="00466338">
        <w:rPr>
          <w:rFonts w:cs="Arial"/>
          <w:color w:val="002060"/>
        </w:rPr>
        <w:t xml:space="preserve">  </w:t>
      </w:r>
    </w:p>
    <w:p w:rsidR="00466338" w:rsidRPr="00466338" w:rsidRDefault="00466338" w:rsidP="00466338">
      <w:pPr>
        <w:ind w:left="720"/>
        <w:jc w:val="both"/>
        <w:rPr>
          <w:rFonts w:cs="Arial"/>
          <w:color w:val="002060"/>
        </w:rPr>
      </w:pPr>
      <w:r w:rsidRPr="00466338">
        <w:rPr>
          <w:rFonts w:cs="Arial"/>
          <w:color w:val="002060"/>
        </w:rPr>
        <w:t xml:space="preserve">Schools should also plan to conduct wellness checks for students as part of this activity. An additional thirty minutes has been allocated for the wellness check to be conducted for this activity. This component should precede NYSITELL administration for each student during the NYSITELL Special Administration and during summer administration. A </w:t>
      </w:r>
      <w:hyperlink r:id="rId9">
        <w:r w:rsidRPr="00466338">
          <w:rPr>
            <w:rStyle w:val="Hyperlink"/>
            <w:rFonts w:cs="Arial"/>
          </w:rPr>
          <w:t>Wellness Check for Multilingual Learners Guide</w:t>
        </w:r>
      </w:hyperlink>
      <w:r w:rsidRPr="00466338">
        <w:rPr>
          <w:rFonts w:cs="Arial"/>
          <w:color w:val="002060"/>
        </w:rPr>
        <w:t xml:space="preserve"> and translations are also now available on the </w:t>
      </w:r>
      <w:hyperlink r:id="rId10" w:anchor="jump-to-heading-3">
        <w:proofErr w:type="spellStart"/>
        <w:r w:rsidRPr="00466338">
          <w:rPr>
            <w:rStyle w:val="Hyperlink"/>
            <w:rFonts w:cs="Arial"/>
          </w:rPr>
          <w:t>InfoHub</w:t>
        </w:r>
        <w:proofErr w:type="spellEnd"/>
      </w:hyperlink>
      <w:r w:rsidRPr="00466338">
        <w:rPr>
          <w:rFonts w:cs="Arial"/>
          <w:color w:val="002060"/>
        </w:rPr>
        <w:t xml:space="preserve">. This guide includes a structure and questions for one-on-one chats to build connections with students and families. </w:t>
      </w:r>
    </w:p>
    <w:p w:rsidR="00466338" w:rsidRDefault="00466338" w:rsidP="00466338">
      <w:pPr>
        <w:ind w:left="720"/>
        <w:jc w:val="both"/>
        <w:rPr>
          <w:rFonts w:cs="Arial"/>
          <w:b/>
          <w:color w:val="002060"/>
        </w:rPr>
      </w:pPr>
    </w:p>
    <w:p w:rsidR="00466338" w:rsidRPr="00466338" w:rsidRDefault="00466338" w:rsidP="00F52B05">
      <w:pPr>
        <w:pStyle w:val="Heading2"/>
        <w:spacing w:after="0" w:afterAutospacing="0"/>
      </w:pPr>
      <w:r w:rsidRPr="00466338">
        <w:t>Allocation Methodology and Scheduling Guidelines</w:t>
      </w:r>
    </w:p>
    <w:p w:rsidR="00466338" w:rsidRDefault="00466338" w:rsidP="00466338">
      <w:pPr>
        <w:ind w:left="720"/>
        <w:jc w:val="both"/>
        <w:rPr>
          <w:rFonts w:cs="Arial"/>
          <w:color w:val="002060"/>
        </w:rPr>
      </w:pPr>
      <w:r w:rsidRPr="00466338">
        <w:rPr>
          <w:rFonts w:cs="Arial"/>
          <w:color w:val="002060"/>
        </w:rPr>
        <w:t>Schools with 30 or more current ELLs will receive funding to support the special administration for ELLs who were fully remote during the NYSESLAT administration period and did not participate in the Spring 2021 NYSESLAT exam. The allocation will support with the administration and wellness check for 50% of the students who are eligible to be completed outside of regular school hours (i.e., prior to the start of the school year in September and/or before school, after school, and/ or Saturdays once schools begins).</w:t>
      </w:r>
    </w:p>
    <w:p w:rsidR="00466338" w:rsidRPr="00466338" w:rsidRDefault="00466338" w:rsidP="00466338">
      <w:pPr>
        <w:ind w:left="720"/>
        <w:jc w:val="both"/>
        <w:rPr>
          <w:rFonts w:cs="Arial"/>
          <w:color w:val="002060"/>
        </w:rPr>
      </w:pPr>
      <w:r w:rsidRPr="00466338">
        <w:rPr>
          <w:rFonts w:cs="Arial"/>
          <w:color w:val="002060"/>
        </w:rPr>
        <w:t xml:space="preserve">   </w:t>
      </w:r>
    </w:p>
    <w:p w:rsidR="00466338" w:rsidRPr="00466338" w:rsidRDefault="00466338" w:rsidP="00466338">
      <w:pPr>
        <w:ind w:left="720"/>
        <w:jc w:val="both"/>
        <w:rPr>
          <w:rFonts w:cs="Arial"/>
          <w:color w:val="002060"/>
        </w:rPr>
      </w:pPr>
      <w:r w:rsidRPr="00466338">
        <w:rPr>
          <w:rFonts w:cs="Arial"/>
          <w:color w:val="002060"/>
        </w:rPr>
        <w:t>Schools may distribute this funding across OTPS and PDPS expenses as needed, per the following guidelines:</w:t>
      </w:r>
    </w:p>
    <w:p w:rsidR="00466338" w:rsidRPr="00466338" w:rsidRDefault="00466338" w:rsidP="00466338">
      <w:pPr>
        <w:numPr>
          <w:ilvl w:val="0"/>
          <w:numId w:val="20"/>
        </w:numPr>
        <w:jc w:val="both"/>
        <w:rPr>
          <w:rFonts w:cs="Arial"/>
          <w:color w:val="002060"/>
        </w:rPr>
      </w:pPr>
      <w:r w:rsidRPr="00466338">
        <w:rPr>
          <w:rFonts w:cs="Arial"/>
          <w:color w:val="002060"/>
        </w:rPr>
        <w:t>80% per session costs to support teachers with the exam administration and wellness checks.</w:t>
      </w:r>
    </w:p>
    <w:p w:rsidR="00466338" w:rsidRPr="00466338" w:rsidRDefault="00466338" w:rsidP="00466338">
      <w:pPr>
        <w:numPr>
          <w:ilvl w:val="0"/>
          <w:numId w:val="20"/>
        </w:numPr>
        <w:jc w:val="both"/>
        <w:rPr>
          <w:rFonts w:cs="Arial"/>
          <w:color w:val="002060"/>
        </w:rPr>
      </w:pPr>
      <w:r w:rsidRPr="00466338">
        <w:rPr>
          <w:rFonts w:cs="Arial"/>
          <w:color w:val="002060"/>
        </w:rPr>
        <w:t xml:space="preserve">10-20% per sessions costs to support assistant principals, school secretaries, and/or school aides with the exam administration oversight and organization. </w:t>
      </w:r>
    </w:p>
    <w:p w:rsidR="00466338" w:rsidRPr="00466338" w:rsidRDefault="00466338" w:rsidP="00466338">
      <w:pPr>
        <w:numPr>
          <w:ilvl w:val="0"/>
          <w:numId w:val="20"/>
        </w:numPr>
        <w:jc w:val="both"/>
        <w:rPr>
          <w:rFonts w:cs="Arial"/>
          <w:color w:val="002060"/>
        </w:rPr>
      </w:pPr>
      <w:r w:rsidRPr="00466338">
        <w:rPr>
          <w:rFonts w:cs="Arial"/>
          <w:color w:val="002060"/>
        </w:rPr>
        <w:t xml:space="preserve">Marginal OTPS costs for assessment materials, including printing, duplication costs and writing materials </w:t>
      </w:r>
    </w:p>
    <w:p w:rsidR="00466338" w:rsidRDefault="00466338" w:rsidP="00466338">
      <w:pPr>
        <w:ind w:left="720"/>
        <w:jc w:val="both"/>
        <w:rPr>
          <w:rFonts w:cs="Arial"/>
          <w:b/>
          <w:bCs/>
          <w:color w:val="002060"/>
        </w:rPr>
      </w:pPr>
    </w:p>
    <w:p w:rsidR="00466338" w:rsidRPr="00466338" w:rsidRDefault="00466338" w:rsidP="00F52B05">
      <w:pPr>
        <w:pStyle w:val="Heading2"/>
        <w:spacing w:after="0" w:afterAutospacing="0"/>
      </w:pPr>
      <w:r w:rsidRPr="00466338">
        <w:t>Per Session Parameters</w:t>
      </w:r>
    </w:p>
    <w:p w:rsidR="00466338" w:rsidRPr="00466338" w:rsidRDefault="00466338" w:rsidP="00466338">
      <w:pPr>
        <w:ind w:left="720"/>
        <w:jc w:val="both"/>
        <w:rPr>
          <w:rFonts w:cs="Arial"/>
          <w:color w:val="002060"/>
        </w:rPr>
      </w:pPr>
      <w:r w:rsidRPr="00466338">
        <w:rPr>
          <w:rFonts w:cs="Arial"/>
          <w:color w:val="002060"/>
        </w:rPr>
        <w:t>Schools must post locally for the per session hours required for the NYSITELL Special Administration, per the following parameters:</w:t>
      </w:r>
    </w:p>
    <w:p w:rsidR="00466338" w:rsidRPr="00466338" w:rsidRDefault="00466338" w:rsidP="00466338">
      <w:pPr>
        <w:numPr>
          <w:ilvl w:val="0"/>
          <w:numId w:val="20"/>
        </w:numPr>
        <w:jc w:val="both"/>
        <w:rPr>
          <w:rFonts w:cs="Arial"/>
          <w:color w:val="002060"/>
        </w:rPr>
      </w:pPr>
      <w:r w:rsidRPr="00466338">
        <w:rPr>
          <w:rFonts w:cs="Arial"/>
          <w:color w:val="002060"/>
        </w:rPr>
        <w:t>Teacher Per Session</w:t>
      </w:r>
    </w:p>
    <w:p w:rsidR="00466338" w:rsidRPr="00466338" w:rsidRDefault="00466338" w:rsidP="00466338">
      <w:pPr>
        <w:numPr>
          <w:ilvl w:val="1"/>
          <w:numId w:val="20"/>
        </w:numPr>
        <w:jc w:val="both"/>
        <w:rPr>
          <w:rFonts w:cs="Arial"/>
          <w:color w:val="002060"/>
        </w:rPr>
      </w:pPr>
      <w:r w:rsidRPr="00466338">
        <w:rPr>
          <w:rFonts w:cs="Arial"/>
          <w:color w:val="002060"/>
        </w:rPr>
        <w:t xml:space="preserve">Eligibility: Any teacher(s) eligible to conduct the NYSITELL examination, per </w:t>
      </w:r>
      <w:hyperlink r:id="rId11">
        <w:r w:rsidRPr="00466338">
          <w:rPr>
            <w:rStyle w:val="Hyperlink"/>
            <w:rFonts w:cs="Arial"/>
          </w:rPr>
          <w:t>NYSED Guide to the NYSITELL.</w:t>
        </w:r>
      </w:hyperlink>
      <w:r w:rsidRPr="00466338">
        <w:rPr>
          <w:rFonts w:cs="Arial"/>
          <w:color w:val="002060"/>
        </w:rPr>
        <w:t xml:space="preserve"> Qualified personnel that may administer the NYSITELL should be teachers able to carry out standard examination procedures and should have special training in administering the NYSITELL or NYSESLAT and may include:</w:t>
      </w:r>
    </w:p>
    <w:p w:rsidR="00466338" w:rsidRPr="00466338" w:rsidRDefault="00466338" w:rsidP="00466338">
      <w:pPr>
        <w:numPr>
          <w:ilvl w:val="2"/>
          <w:numId w:val="20"/>
        </w:numPr>
        <w:jc w:val="both"/>
        <w:rPr>
          <w:rFonts w:cs="Arial"/>
          <w:color w:val="002060"/>
        </w:rPr>
      </w:pPr>
      <w:r w:rsidRPr="00466338">
        <w:rPr>
          <w:rFonts w:cs="Arial"/>
          <w:color w:val="002060"/>
        </w:rPr>
        <w:t xml:space="preserve">NYS certified English to Speakers of Other Languages or Bilingual Education teachers </w:t>
      </w:r>
    </w:p>
    <w:p w:rsidR="00466338" w:rsidRPr="00466338" w:rsidRDefault="00466338" w:rsidP="00466338">
      <w:pPr>
        <w:numPr>
          <w:ilvl w:val="2"/>
          <w:numId w:val="20"/>
        </w:numPr>
        <w:jc w:val="both"/>
        <w:rPr>
          <w:rFonts w:cs="Arial"/>
          <w:color w:val="002060"/>
        </w:rPr>
      </w:pPr>
      <w:r w:rsidRPr="00466338">
        <w:rPr>
          <w:rFonts w:cs="Arial"/>
          <w:color w:val="002060"/>
        </w:rPr>
        <w:t xml:space="preserve">NYS certified teachers </w:t>
      </w:r>
    </w:p>
    <w:p w:rsidR="00466338" w:rsidRPr="00466338" w:rsidRDefault="00466338" w:rsidP="00466338">
      <w:pPr>
        <w:numPr>
          <w:ilvl w:val="2"/>
          <w:numId w:val="20"/>
        </w:numPr>
        <w:jc w:val="both"/>
        <w:rPr>
          <w:rFonts w:cs="Arial"/>
          <w:color w:val="002060"/>
        </w:rPr>
      </w:pPr>
      <w:r w:rsidRPr="00466338">
        <w:rPr>
          <w:rFonts w:cs="Arial"/>
          <w:color w:val="002060"/>
        </w:rPr>
        <w:t>NYS certified teachers who have been trained in cultural competency, language development, and the needs of English Language Learners (ELLs)/Multilingual Learners (MLs)</w:t>
      </w:r>
    </w:p>
    <w:p w:rsidR="00466338" w:rsidRPr="00466338" w:rsidRDefault="00466338" w:rsidP="00466338">
      <w:pPr>
        <w:numPr>
          <w:ilvl w:val="1"/>
          <w:numId w:val="20"/>
        </w:numPr>
        <w:jc w:val="both"/>
        <w:rPr>
          <w:rFonts w:cs="Arial"/>
          <w:color w:val="002060"/>
        </w:rPr>
      </w:pPr>
      <w:r w:rsidRPr="00466338">
        <w:rPr>
          <w:rFonts w:cs="Arial"/>
          <w:color w:val="002060"/>
        </w:rPr>
        <w:t>Approximately 1.5 hours total per student (note: this will vary per student; and may also vary if sections of the NYSITELL are administered in groups):</w:t>
      </w:r>
    </w:p>
    <w:p w:rsidR="00466338" w:rsidRPr="00466338" w:rsidRDefault="00466338" w:rsidP="00466338">
      <w:pPr>
        <w:numPr>
          <w:ilvl w:val="2"/>
          <w:numId w:val="20"/>
        </w:numPr>
        <w:jc w:val="both"/>
        <w:rPr>
          <w:rFonts w:cs="Arial"/>
          <w:color w:val="002060"/>
        </w:rPr>
      </w:pPr>
      <w:r w:rsidRPr="00466338">
        <w:rPr>
          <w:rFonts w:cs="Arial"/>
          <w:color w:val="002060"/>
        </w:rPr>
        <w:t xml:space="preserve">1 hour per student for NYSITELL administration, and </w:t>
      </w:r>
    </w:p>
    <w:p w:rsidR="00466338" w:rsidRPr="00466338" w:rsidRDefault="00466338" w:rsidP="00466338">
      <w:pPr>
        <w:numPr>
          <w:ilvl w:val="2"/>
          <w:numId w:val="20"/>
        </w:numPr>
        <w:jc w:val="both"/>
        <w:rPr>
          <w:rFonts w:cs="Arial"/>
          <w:color w:val="002060"/>
        </w:rPr>
      </w:pPr>
      <w:r w:rsidRPr="00466338">
        <w:rPr>
          <w:rFonts w:cs="Arial"/>
          <w:color w:val="002060"/>
        </w:rPr>
        <w:t xml:space="preserve">30 minutes per student for wellness checks per the </w:t>
      </w:r>
      <w:hyperlink r:id="rId12">
        <w:r w:rsidRPr="00466338">
          <w:rPr>
            <w:rStyle w:val="Hyperlink"/>
            <w:rFonts w:cs="Arial"/>
          </w:rPr>
          <w:t>Wellness Check for Multilingual Learners Administration Guide</w:t>
        </w:r>
      </w:hyperlink>
    </w:p>
    <w:p w:rsidR="00466338" w:rsidRPr="00466338" w:rsidRDefault="00466338" w:rsidP="00466338">
      <w:pPr>
        <w:numPr>
          <w:ilvl w:val="0"/>
          <w:numId w:val="20"/>
        </w:numPr>
        <w:jc w:val="both"/>
        <w:rPr>
          <w:rFonts w:cs="Arial"/>
          <w:color w:val="002060"/>
        </w:rPr>
      </w:pPr>
      <w:r w:rsidRPr="00466338">
        <w:rPr>
          <w:rFonts w:cs="Arial"/>
          <w:color w:val="002060"/>
        </w:rPr>
        <w:t>Administrative Support Per Session:</w:t>
      </w:r>
    </w:p>
    <w:p w:rsidR="00466338" w:rsidRPr="00466338" w:rsidRDefault="00466338" w:rsidP="00466338">
      <w:pPr>
        <w:numPr>
          <w:ilvl w:val="1"/>
          <w:numId w:val="20"/>
        </w:numPr>
        <w:jc w:val="both"/>
        <w:rPr>
          <w:rFonts w:cs="Arial"/>
          <w:color w:val="002060"/>
        </w:rPr>
      </w:pPr>
      <w:r w:rsidRPr="00466338">
        <w:rPr>
          <w:rFonts w:cs="Arial"/>
          <w:color w:val="002060"/>
        </w:rPr>
        <w:t>Eligibility: School supervisor (e.g. assistant principals), school secretaries, and/or school aides.</w:t>
      </w:r>
    </w:p>
    <w:p w:rsidR="00466338" w:rsidRPr="00466338" w:rsidRDefault="00466338" w:rsidP="00466338">
      <w:pPr>
        <w:numPr>
          <w:ilvl w:val="1"/>
          <w:numId w:val="20"/>
        </w:numPr>
        <w:jc w:val="both"/>
        <w:rPr>
          <w:rFonts w:cs="Arial"/>
          <w:color w:val="002060"/>
        </w:rPr>
      </w:pPr>
      <w:r w:rsidRPr="00466338">
        <w:rPr>
          <w:rFonts w:cs="Arial"/>
          <w:color w:val="002060"/>
        </w:rPr>
        <w:lastRenderedPageBreak/>
        <w:t>Duties: Support teachers with exam administration oversight and organization. For all three titles this can include outreach to families to schedule appointments, coordination of scheduling, and set-up of test materials. For school supervisors only, duties must include follow-up on Wellness Check logs provided by each teacher daily.</w:t>
      </w:r>
    </w:p>
    <w:p w:rsidR="00466338" w:rsidRDefault="00466338" w:rsidP="00466338">
      <w:pPr>
        <w:numPr>
          <w:ilvl w:val="1"/>
          <w:numId w:val="20"/>
        </w:numPr>
        <w:jc w:val="both"/>
        <w:rPr>
          <w:rFonts w:cs="Arial"/>
          <w:color w:val="002060"/>
        </w:rPr>
      </w:pPr>
      <w:r w:rsidRPr="00466338">
        <w:rPr>
          <w:rFonts w:cs="Arial"/>
          <w:color w:val="002060"/>
        </w:rPr>
        <w:t>Total funds can be divided among these titles, as necessary per school, not to exceed the total administrative per session allocation. The following is an estimated guide to support scheduling:</w:t>
      </w:r>
    </w:p>
    <w:p w:rsidR="00466338" w:rsidRPr="00466338" w:rsidRDefault="00466338" w:rsidP="00466338">
      <w:pPr>
        <w:ind w:left="1800"/>
        <w:jc w:val="both"/>
        <w:rPr>
          <w:rFonts w:cs="Arial"/>
          <w:color w:val="002060"/>
        </w:rPr>
      </w:pPr>
    </w:p>
    <w:tbl>
      <w:tblPr>
        <w:tblStyle w:val="TableGrid1"/>
        <w:tblW w:w="6245" w:type="dxa"/>
        <w:jc w:val="center"/>
        <w:tblLook w:val="04A0" w:firstRow="1" w:lastRow="0" w:firstColumn="1" w:lastColumn="0" w:noHBand="0" w:noVBand="1"/>
        <w:tblCaption w:val="Staff Hours"/>
        <w:tblDescription w:val="# of staff hours funded based on size of school and eligible students"/>
      </w:tblPr>
      <w:tblGrid>
        <w:gridCol w:w="2437"/>
        <w:gridCol w:w="1433"/>
        <w:gridCol w:w="1392"/>
        <w:gridCol w:w="983"/>
      </w:tblGrid>
      <w:tr w:rsidR="001B125D" w:rsidRPr="001B125D" w:rsidTr="00FA38A3">
        <w:trPr>
          <w:trHeight w:val="848"/>
          <w:tblHeader/>
          <w:jc w:val="center"/>
        </w:trPr>
        <w:tc>
          <w:tcPr>
            <w:tcW w:w="2437" w:type="dxa"/>
            <w:hideMark/>
          </w:tcPr>
          <w:p w:rsidR="001B125D" w:rsidRPr="001B125D" w:rsidRDefault="001B125D" w:rsidP="001B125D">
            <w:pPr>
              <w:jc w:val="center"/>
              <w:rPr>
                <w:rFonts w:ascii="Calibri" w:eastAsia="Times New Roman" w:hAnsi="Calibri" w:cs="Calibri"/>
                <w:b/>
                <w:color w:val="000000"/>
              </w:rPr>
            </w:pPr>
            <w:r w:rsidRPr="001B125D">
              <w:rPr>
                <w:rFonts w:ascii="Calibri" w:eastAsia="Times New Roman" w:hAnsi="Calibri" w:cs="Arial"/>
                <w:b/>
                <w:color w:val="000000"/>
              </w:rPr>
              <w:t>School Size</w:t>
            </w:r>
          </w:p>
        </w:tc>
        <w:tc>
          <w:tcPr>
            <w:tcW w:w="1433" w:type="dxa"/>
            <w:hideMark/>
          </w:tcPr>
          <w:p w:rsidR="001B125D" w:rsidRPr="001B125D" w:rsidRDefault="001B125D" w:rsidP="001B125D">
            <w:pPr>
              <w:jc w:val="center"/>
              <w:rPr>
                <w:rFonts w:ascii="Calibri" w:eastAsia="Times New Roman" w:hAnsi="Calibri" w:cs="Calibri"/>
                <w:b/>
                <w:color w:val="000000"/>
              </w:rPr>
            </w:pPr>
            <w:r w:rsidRPr="001B125D">
              <w:rPr>
                <w:rFonts w:ascii="Calibri" w:eastAsia="Times New Roman" w:hAnsi="Calibri" w:cs="Arial"/>
                <w:b/>
                <w:color w:val="000000"/>
              </w:rPr>
              <w:t>Assistant Principal Hours</w:t>
            </w:r>
          </w:p>
        </w:tc>
        <w:tc>
          <w:tcPr>
            <w:tcW w:w="1392" w:type="dxa"/>
            <w:hideMark/>
          </w:tcPr>
          <w:p w:rsidR="001B125D" w:rsidRPr="001B125D" w:rsidRDefault="001B125D" w:rsidP="001B125D">
            <w:pPr>
              <w:jc w:val="center"/>
              <w:rPr>
                <w:rFonts w:ascii="Calibri" w:eastAsia="Times New Roman" w:hAnsi="Calibri" w:cs="Calibri"/>
                <w:b/>
                <w:color w:val="000000"/>
              </w:rPr>
            </w:pPr>
            <w:r w:rsidRPr="001B125D">
              <w:rPr>
                <w:rFonts w:ascii="Calibri" w:eastAsia="Times New Roman" w:hAnsi="Calibri" w:cs="Arial"/>
                <w:b/>
                <w:color w:val="000000"/>
              </w:rPr>
              <w:t>School Secretary Hours</w:t>
            </w:r>
          </w:p>
        </w:tc>
        <w:tc>
          <w:tcPr>
            <w:tcW w:w="983" w:type="dxa"/>
            <w:hideMark/>
          </w:tcPr>
          <w:p w:rsidR="001B125D" w:rsidRPr="001B125D" w:rsidRDefault="001B125D" w:rsidP="001B125D">
            <w:pPr>
              <w:jc w:val="center"/>
              <w:rPr>
                <w:rFonts w:ascii="Calibri" w:eastAsia="Times New Roman" w:hAnsi="Calibri" w:cs="Calibri"/>
                <w:b/>
                <w:color w:val="000000"/>
              </w:rPr>
            </w:pPr>
            <w:r w:rsidRPr="001B125D">
              <w:rPr>
                <w:rFonts w:ascii="Calibri" w:eastAsia="Times New Roman" w:hAnsi="Calibri" w:cs="Arial"/>
                <w:b/>
                <w:color w:val="000000"/>
              </w:rPr>
              <w:t>School Aide Hours</w:t>
            </w:r>
          </w:p>
        </w:tc>
      </w:tr>
      <w:tr w:rsidR="001B125D" w:rsidRPr="001B125D" w:rsidTr="00FA38A3">
        <w:trPr>
          <w:trHeight w:val="565"/>
          <w:jc w:val="center"/>
        </w:trPr>
        <w:tc>
          <w:tcPr>
            <w:tcW w:w="2437" w:type="dxa"/>
            <w:hideMark/>
          </w:tcPr>
          <w:p w:rsidR="001B125D" w:rsidRPr="001B125D" w:rsidRDefault="001B125D" w:rsidP="001B125D">
            <w:pPr>
              <w:jc w:val="center"/>
              <w:rPr>
                <w:rFonts w:ascii="Calibri" w:eastAsia="Times New Roman" w:hAnsi="Calibri" w:cs="Calibri"/>
                <w:color w:val="000000"/>
              </w:rPr>
            </w:pPr>
            <w:r w:rsidRPr="001B125D">
              <w:rPr>
                <w:rFonts w:ascii="Calibri" w:eastAsia="Times New Roman" w:hAnsi="Calibri" w:cs="Arial"/>
                <w:color w:val="000000"/>
              </w:rPr>
              <w:t xml:space="preserve">30-99 </w:t>
            </w:r>
            <w:r w:rsidRPr="001B125D">
              <w:rPr>
                <w:rFonts w:ascii="Calibri" w:eastAsia="Times New Roman" w:hAnsi="Calibri" w:cs="Arial"/>
                <w:color w:val="000000"/>
              </w:rPr>
              <w:br/>
              <w:t>eligible students</w:t>
            </w:r>
          </w:p>
        </w:tc>
        <w:tc>
          <w:tcPr>
            <w:tcW w:w="1433" w:type="dxa"/>
            <w:noWrap/>
            <w:hideMark/>
          </w:tcPr>
          <w:p w:rsidR="001B125D" w:rsidRPr="001B125D" w:rsidRDefault="001B125D" w:rsidP="001B125D">
            <w:pPr>
              <w:jc w:val="center"/>
              <w:rPr>
                <w:rFonts w:ascii="Calibri" w:eastAsia="Times New Roman" w:hAnsi="Calibri" w:cs="Calibri"/>
                <w:color w:val="000000"/>
              </w:rPr>
            </w:pPr>
            <w:r w:rsidRPr="001B125D">
              <w:rPr>
                <w:rFonts w:ascii="Calibri" w:eastAsia="Times New Roman" w:hAnsi="Calibri" w:cs="Arial"/>
                <w:color w:val="000000"/>
              </w:rPr>
              <w:t>45</w:t>
            </w:r>
          </w:p>
        </w:tc>
        <w:tc>
          <w:tcPr>
            <w:tcW w:w="1392" w:type="dxa"/>
            <w:noWrap/>
            <w:hideMark/>
          </w:tcPr>
          <w:p w:rsidR="001B125D" w:rsidRPr="001B125D" w:rsidRDefault="001B125D" w:rsidP="001B125D">
            <w:pPr>
              <w:jc w:val="center"/>
              <w:rPr>
                <w:rFonts w:ascii="Calibri" w:eastAsia="Times New Roman" w:hAnsi="Calibri" w:cs="Calibri"/>
                <w:color w:val="000000"/>
              </w:rPr>
            </w:pPr>
            <w:r w:rsidRPr="001B125D">
              <w:rPr>
                <w:rFonts w:ascii="Calibri" w:eastAsia="Times New Roman" w:hAnsi="Calibri" w:cs="Arial"/>
                <w:color w:val="000000"/>
              </w:rPr>
              <w:t>25</w:t>
            </w:r>
          </w:p>
        </w:tc>
        <w:tc>
          <w:tcPr>
            <w:tcW w:w="983" w:type="dxa"/>
            <w:noWrap/>
            <w:hideMark/>
          </w:tcPr>
          <w:p w:rsidR="001B125D" w:rsidRPr="001B125D" w:rsidRDefault="001B125D" w:rsidP="001B125D">
            <w:pPr>
              <w:jc w:val="center"/>
              <w:rPr>
                <w:rFonts w:ascii="Calibri" w:eastAsia="Times New Roman" w:hAnsi="Calibri" w:cs="Calibri"/>
                <w:color w:val="000000"/>
              </w:rPr>
            </w:pPr>
            <w:r w:rsidRPr="001B125D">
              <w:rPr>
                <w:rFonts w:ascii="Calibri" w:eastAsia="Times New Roman" w:hAnsi="Calibri" w:cs="Arial"/>
                <w:color w:val="000000"/>
              </w:rPr>
              <w:t>25</w:t>
            </w:r>
          </w:p>
        </w:tc>
      </w:tr>
      <w:tr w:rsidR="001B125D" w:rsidRPr="001B125D" w:rsidTr="00FA38A3">
        <w:trPr>
          <w:trHeight w:val="565"/>
          <w:jc w:val="center"/>
        </w:trPr>
        <w:tc>
          <w:tcPr>
            <w:tcW w:w="2437" w:type="dxa"/>
            <w:hideMark/>
          </w:tcPr>
          <w:p w:rsidR="001B125D" w:rsidRPr="001B125D" w:rsidRDefault="001B125D" w:rsidP="001B125D">
            <w:pPr>
              <w:jc w:val="center"/>
              <w:rPr>
                <w:rFonts w:ascii="Calibri" w:eastAsia="Times New Roman" w:hAnsi="Calibri" w:cs="Calibri"/>
                <w:color w:val="000000"/>
              </w:rPr>
            </w:pPr>
            <w:r w:rsidRPr="001B125D">
              <w:rPr>
                <w:rFonts w:ascii="Calibri" w:eastAsia="Times New Roman" w:hAnsi="Calibri" w:cs="Arial"/>
                <w:color w:val="000000"/>
              </w:rPr>
              <w:t xml:space="preserve">100 or more </w:t>
            </w:r>
            <w:r w:rsidRPr="001B125D">
              <w:rPr>
                <w:rFonts w:ascii="Calibri" w:eastAsia="Times New Roman" w:hAnsi="Calibri" w:cs="Arial"/>
                <w:color w:val="000000"/>
              </w:rPr>
              <w:br/>
              <w:t>eligible students</w:t>
            </w:r>
          </w:p>
        </w:tc>
        <w:tc>
          <w:tcPr>
            <w:tcW w:w="1433" w:type="dxa"/>
            <w:noWrap/>
            <w:hideMark/>
          </w:tcPr>
          <w:p w:rsidR="001B125D" w:rsidRPr="001B125D" w:rsidRDefault="001B125D" w:rsidP="001B125D">
            <w:pPr>
              <w:jc w:val="center"/>
              <w:rPr>
                <w:rFonts w:ascii="Calibri" w:eastAsia="Times New Roman" w:hAnsi="Calibri" w:cs="Calibri"/>
                <w:color w:val="000000"/>
              </w:rPr>
            </w:pPr>
            <w:r w:rsidRPr="001B125D">
              <w:rPr>
                <w:rFonts w:ascii="Calibri" w:eastAsia="Times New Roman" w:hAnsi="Calibri" w:cs="Arial"/>
                <w:color w:val="000000"/>
              </w:rPr>
              <w:t>82</w:t>
            </w:r>
          </w:p>
        </w:tc>
        <w:tc>
          <w:tcPr>
            <w:tcW w:w="1392" w:type="dxa"/>
            <w:noWrap/>
            <w:hideMark/>
          </w:tcPr>
          <w:p w:rsidR="001B125D" w:rsidRPr="001B125D" w:rsidRDefault="001B125D" w:rsidP="001B125D">
            <w:pPr>
              <w:jc w:val="center"/>
              <w:rPr>
                <w:rFonts w:ascii="Calibri" w:eastAsia="Times New Roman" w:hAnsi="Calibri" w:cs="Calibri"/>
                <w:color w:val="000000"/>
              </w:rPr>
            </w:pPr>
            <w:r w:rsidRPr="001B125D">
              <w:rPr>
                <w:rFonts w:ascii="Calibri" w:eastAsia="Times New Roman" w:hAnsi="Calibri" w:cs="Arial"/>
                <w:color w:val="000000"/>
              </w:rPr>
              <w:t>45</w:t>
            </w:r>
          </w:p>
        </w:tc>
        <w:tc>
          <w:tcPr>
            <w:tcW w:w="983" w:type="dxa"/>
            <w:noWrap/>
            <w:hideMark/>
          </w:tcPr>
          <w:p w:rsidR="001B125D" w:rsidRPr="001B125D" w:rsidRDefault="001B125D" w:rsidP="001B125D">
            <w:pPr>
              <w:jc w:val="center"/>
              <w:rPr>
                <w:rFonts w:ascii="Calibri" w:eastAsia="Times New Roman" w:hAnsi="Calibri" w:cs="Calibri"/>
                <w:color w:val="000000"/>
              </w:rPr>
            </w:pPr>
            <w:r w:rsidRPr="001B125D">
              <w:rPr>
                <w:rFonts w:ascii="Calibri" w:eastAsia="Times New Roman" w:hAnsi="Calibri" w:cs="Arial"/>
                <w:color w:val="000000"/>
              </w:rPr>
              <w:t>45</w:t>
            </w:r>
          </w:p>
        </w:tc>
      </w:tr>
    </w:tbl>
    <w:p w:rsidR="00466338" w:rsidRPr="00466338" w:rsidRDefault="00466338" w:rsidP="00466338">
      <w:pPr>
        <w:ind w:left="720"/>
        <w:jc w:val="both"/>
        <w:rPr>
          <w:rFonts w:cs="Arial"/>
          <w:color w:val="002060"/>
        </w:rPr>
      </w:pPr>
    </w:p>
    <w:p w:rsidR="00466338" w:rsidRPr="00466338" w:rsidRDefault="00466338" w:rsidP="00466338">
      <w:pPr>
        <w:ind w:left="720"/>
        <w:jc w:val="both"/>
        <w:rPr>
          <w:rFonts w:cs="Arial"/>
          <w:i/>
          <w:iCs/>
          <w:color w:val="002060"/>
        </w:rPr>
      </w:pPr>
      <w:r w:rsidRPr="00466338">
        <w:rPr>
          <w:rFonts w:cs="Arial"/>
          <w:color w:val="002060"/>
        </w:rPr>
        <w:t xml:space="preserve">For additional guidance, schools may review the July 27, 2021 </w:t>
      </w:r>
      <w:r w:rsidRPr="00466338">
        <w:rPr>
          <w:rFonts w:cs="Arial"/>
          <w:i/>
          <w:iCs/>
          <w:color w:val="002060"/>
        </w:rPr>
        <w:t>Principals’ Digest</w:t>
      </w:r>
      <w:r w:rsidRPr="00466338">
        <w:rPr>
          <w:rFonts w:cs="Arial"/>
          <w:color w:val="002060"/>
        </w:rPr>
        <w:t xml:space="preserve"> announcement </w:t>
      </w:r>
      <w:hyperlink r:id="rId13">
        <w:r w:rsidRPr="00466338">
          <w:rPr>
            <w:rStyle w:val="Hyperlink"/>
            <w:rFonts w:cs="Arial"/>
            <w:i/>
            <w:iCs/>
          </w:rPr>
          <w:t>Review Updated Guidance on Summer NYSITELL Administration</w:t>
        </w:r>
      </w:hyperlink>
      <w:r w:rsidRPr="00466338">
        <w:rPr>
          <w:rFonts w:cs="Arial"/>
          <w:i/>
          <w:iCs/>
          <w:color w:val="002060"/>
        </w:rPr>
        <w:t>.</w:t>
      </w:r>
    </w:p>
    <w:p w:rsidR="00466338" w:rsidRDefault="00466338" w:rsidP="00466338">
      <w:pPr>
        <w:ind w:left="720"/>
        <w:jc w:val="both"/>
        <w:rPr>
          <w:rFonts w:cs="Arial"/>
          <w:b/>
          <w:color w:val="002060"/>
        </w:rPr>
      </w:pPr>
    </w:p>
    <w:p w:rsidR="00466338" w:rsidRPr="00466338" w:rsidRDefault="00466338" w:rsidP="00F52B05">
      <w:pPr>
        <w:pStyle w:val="Heading2"/>
        <w:spacing w:after="0" w:afterAutospacing="0"/>
      </w:pPr>
      <w:r w:rsidRPr="00466338">
        <w:t>Program Descriptions: Galaxy Requirements and Timing</w:t>
      </w:r>
    </w:p>
    <w:p w:rsidR="00466338" w:rsidRPr="00466338" w:rsidRDefault="00466338" w:rsidP="00FA38A3">
      <w:pPr>
        <w:spacing w:after="240"/>
        <w:ind w:left="720"/>
        <w:jc w:val="both"/>
        <w:rPr>
          <w:rFonts w:cs="Arial"/>
          <w:color w:val="002060"/>
        </w:rPr>
      </w:pPr>
      <w:r w:rsidRPr="00466338">
        <w:rPr>
          <w:rFonts w:cs="Arial"/>
          <w:color w:val="002060"/>
        </w:rPr>
        <w:t>Funds must be fully scheduled at all times. Schools must select a program description in Galaxy to identify how funds are being spent. As funds are scheduled, schools should enter “</w:t>
      </w:r>
      <w:r w:rsidR="007F1DBC" w:rsidRPr="007F1DBC">
        <w:rPr>
          <w:rFonts w:cs="Arial"/>
          <w:b/>
          <w:color w:val="002060"/>
        </w:rPr>
        <w:t>ARPA ARSY</w:t>
      </w:r>
      <w:r w:rsidR="007F1DBC">
        <w:rPr>
          <w:rFonts w:cs="Arial"/>
          <w:color w:val="002060"/>
        </w:rPr>
        <w:t xml:space="preserve"> </w:t>
      </w:r>
      <w:r w:rsidRPr="007F1DBC">
        <w:rPr>
          <w:rFonts w:cs="Arial"/>
          <w:b/>
          <w:color w:val="002060"/>
        </w:rPr>
        <w:t>NYSITELL Special Administration</w:t>
      </w:r>
      <w:r w:rsidRPr="00466338">
        <w:rPr>
          <w:rFonts w:cs="Arial"/>
          <w:color w:val="002060"/>
        </w:rPr>
        <w:t xml:space="preserve">” using the "Program" dropdown field in Galaxy. </w:t>
      </w:r>
    </w:p>
    <w:p w:rsidR="00F82C31" w:rsidRPr="00F82C31" w:rsidRDefault="00466338" w:rsidP="00466338">
      <w:pPr>
        <w:ind w:left="720"/>
        <w:jc w:val="both"/>
        <w:rPr>
          <w:rFonts w:cs="Arial"/>
          <w:color w:val="002060"/>
        </w:rPr>
      </w:pPr>
      <w:r w:rsidRPr="00466338">
        <w:rPr>
          <w:rFonts w:cs="Arial"/>
          <w:color w:val="002060"/>
        </w:rPr>
        <w:t>Funds are allocated and should be scheduled in the</w:t>
      </w:r>
      <w:r w:rsidRPr="00466338">
        <w:rPr>
          <w:rFonts w:cs="Arial"/>
          <w:b/>
          <w:bCs/>
          <w:color w:val="002060"/>
        </w:rPr>
        <w:t> </w:t>
      </w:r>
      <w:r w:rsidRPr="00466338">
        <w:rPr>
          <w:rFonts w:cs="Arial"/>
          <w:b/>
          <w:bCs/>
          <w:color w:val="0033CC"/>
        </w:rPr>
        <w:t>ARPA Academic Recovery NYSITELL Testing Admin</w:t>
      </w:r>
      <w:r w:rsidRPr="00466338">
        <w:rPr>
          <w:rFonts w:cs="Arial"/>
          <w:color w:val="002060"/>
        </w:rPr>
        <w:t> allocation category.</w:t>
      </w:r>
    </w:p>
    <w:p w:rsidR="00466338" w:rsidRDefault="00466338" w:rsidP="00F82C31">
      <w:pPr>
        <w:ind w:left="720"/>
        <w:jc w:val="both"/>
        <w:rPr>
          <w:rFonts w:cs="Arial"/>
          <w:color w:val="0070C0"/>
        </w:rPr>
      </w:pPr>
    </w:p>
    <w:p w:rsidR="00F82C31" w:rsidRPr="00F82C31" w:rsidRDefault="00F82C31" w:rsidP="00F82C31">
      <w:pPr>
        <w:ind w:left="720"/>
        <w:jc w:val="both"/>
        <w:rPr>
          <w:rFonts w:cs="Arial"/>
          <w:color w:val="002060"/>
        </w:rPr>
      </w:pPr>
      <w:r w:rsidRPr="00F82C31">
        <w:rPr>
          <w:rFonts w:cs="Arial"/>
          <w:color w:val="0070C0"/>
        </w:rPr>
        <w:t xml:space="preserve">Download a copy of the School Allocation Memorandum No. </w:t>
      </w:r>
      <w:r w:rsidR="001F6715">
        <w:rPr>
          <w:rFonts w:cs="Arial"/>
          <w:color w:val="0070C0"/>
        </w:rPr>
        <w:t>53</w:t>
      </w:r>
      <w:r w:rsidRPr="00F82C31">
        <w:rPr>
          <w:rFonts w:cs="Arial"/>
          <w:color w:val="0070C0"/>
        </w:rPr>
        <w:t>, FY 20</w:t>
      </w:r>
      <w:r w:rsidR="00273454">
        <w:rPr>
          <w:rFonts w:cs="Arial"/>
          <w:color w:val="0070C0"/>
        </w:rPr>
        <w:t>2</w:t>
      </w:r>
      <w:r w:rsidR="008D4782">
        <w:rPr>
          <w:rFonts w:cs="Arial"/>
          <w:color w:val="0070C0"/>
        </w:rPr>
        <w:t>2</w:t>
      </w:r>
    </w:p>
    <w:p w:rsidR="00F82C31" w:rsidRPr="00F82C31" w:rsidRDefault="00F82C31" w:rsidP="00F82C31">
      <w:pPr>
        <w:ind w:left="720"/>
        <w:jc w:val="both"/>
        <w:rPr>
          <w:rFonts w:cs="Arial"/>
          <w:color w:val="002060"/>
        </w:rPr>
      </w:pPr>
    </w:p>
    <w:p w:rsidR="00F82C31" w:rsidRPr="00F82C31" w:rsidRDefault="00F82C31" w:rsidP="00F82C31">
      <w:pPr>
        <w:spacing w:line="360" w:lineRule="auto"/>
        <w:ind w:left="720"/>
        <w:jc w:val="both"/>
        <w:rPr>
          <w:rFonts w:cs="Arial"/>
          <w:color w:val="002060"/>
        </w:rPr>
      </w:pPr>
      <w:r w:rsidRPr="00F82C31">
        <w:rPr>
          <w:rFonts w:cs="Arial"/>
          <w:color w:val="002060"/>
        </w:rPr>
        <w:t>Attachment:</w:t>
      </w:r>
    </w:p>
    <w:p w:rsidR="00F82C31" w:rsidRPr="00F82C31" w:rsidRDefault="00F82C31" w:rsidP="00F82C31">
      <w:pPr>
        <w:spacing w:line="360" w:lineRule="auto"/>
        <w:ind w:left="720"/>
        <w:jc w:val="both"/>
        <w:rPr>
          <w:rFonts w:cs="Arial"/>
          <w:color w:val="002060"/>
        </w:rPr>
      </w:pPr>
      <w:r w:rsidRPr="00F82C31">
        <w:rPr>
          <w:rFonts w:cs="Arial"/>
          <w:color w:val="002060"/>
        </w:rPr>
        <w:t>Table 1 –</w:t>
      </w:r>
      <w:r w:rsidR="009B4CB8">
        <w:rPr>
          <w:rFonts w:cs="Arial"/>
          <w:color w:val="002060"/>
        </w:rPr>
        <w:t xml:space="preserve"> </w:t>
      </w:r>
      <w:r w:rsidR="00FA38A3">
        <w:rPr>
          <w:rFonts w:cs="Arial"/>
          <w:color w:val="002060"/>
        </w:rPr>
        <w:t>NYSITELL Special Testing Administration</w:t>
      </w:r>
      <w:r w:rsidRPr="00F82C31">
        <w:rPr>
          <w:rFonts w:cs="Arial"/>
          <w:color w:val="002060"/>
        </w:rPr>
        <w:t xml:space="preserve"> </w:t>
      </w:r>
      <w:r w:rsidR="00FA38A3">
        <w:rPr>
          <w:rFonts w:cs="Arial"/>
          <w:color w:val="002060"/>
        </w:rPr>
        <w:t xml:space="preserve">Allocation </w:t>
      </w:r>
      <w:r w:rsidRPr="00F82C31">
        <w:rPr>
          <w:rFonts w:cs="Arial"/>
          <w:color w:val="002060"/>
        </w:rPr>
        <w:t>Summary</w:t>
      </w:r>
    </w:p>
    <w:p w:rsidR="001B125D" w:rsidRDefault="001B125D" w:rsidP="001B125D">
      <w:pPr>
        <w:ind w:left="720"/>
        <w:jc w:val="both"/>
        <w:rPr>
          <w:rFonts w:cs="Arial"/>
          <w:color w:val="002060"/>
        </w:rPr>
      </w:pPr>
    </w:p>
    <w:p w:rsidR="00F82C31" w:rsidRPr="00F82C31" w:rsidRDefault="00F82C31" w:rsidP="00F82C31">
      <w:pPr>
        <w:spacing w:line="480" w:lineRule="auto"/>
        <w:ind w:left="720"/>
        <w:jc w:val="both"/>
        <w:rPr>
          <w:rFonts w:cs="Arial"/>
          <w:color w:val="002060"/>
        </w:rPr>
      </w:pPr>
      <w:proofErr w:type="spellStart"/>
      <w:r w:rsidRPr="00F82C31">
        <w:rPr>
          <w:rFonts w:cs="Arial"/>
          <w:color w:val="002060"/>
        </w:rPr>
        <w:t>LO</w:t>
      </w:r>
      <w:proofErr w:type="gramStart"/>
      <w:r w:rsidRPr="00F82C31">
        <w:rPr>
          <w:rFonts w:cs="Arial"/>
          <w:color w:val="002060"/>
        </w:rPr>
        <w:t>:</w:t>
      </w:r>
      <w:r w:rsidR="001B125D">
        <w:rPr>
          <w:rFonts w:cs="Arial"/>
          <w:color w:val="002060"/>
        </w:rPr>
        <w:t>ydr</w:t>
      </w:r>
      <w:proofErr w:type="spellEnd"/>
      <w:proofErr w:type="gramEnd"/>
    </w:p>
    <w:p w:rsidR="001B125D" w:rsidRPr="001B125D" w:rsidRDefault="00F82C31" w:rsidP="001B125D">
      <w:pPr>
        <w:ind w:left="720"/>
        <w:jc w:val="both"/>
        <w:rPr>
          <w:rFonts w:cs="Arial"/>
          <w:color w:val="002060"/>
        </w:rPr>
      </w:pPr>
      <w:r w:rsidRPr="00F82C31">
        <w:rPr>
          <w:rFonts w:cs="Arial"/>
          <w:color w:val="002060"/>
        </w:rPr>
        <w:t>C:</w:t>
      </w:r>
      <w:r w:rsidR="001B125D">
        <w:rPr>
          <w:rFonts w:cs="Arial"/>
          <w:color w:val="002060"/>
        </w:rPr>
        <w:tab/>
      </w:r>
      <w:r w:rsidR="001B125D" w:rsidRPr="001B125D">
        <w:rPr>
          <w:rFonts w:cs="Arial"/>
          <w:color w:val="002060"/>
        </w:rPr>
        <w:t>Linda Chen</w:t>
      </w:r>
    </w:p>
    <w:p w:rsidR="001B125D" w:rsidRPr="001B125D" w:rsidRDefault="001B125D" w:rsidP="001B125D">
      <w:pPr>
        <w:ind w:left="720"/>
        <w:jc w:val="both"/>
        <w:rPr>
          <w:rFonts w:cs="Arial"/>
          <w:color w:val="002060"/>
        </w:rPr>
      </w:pPr>
    </w:p>
    <w:p w:rsidR="001B125D" w:rsidRPr="001B125D" w:rsidRDefault="001B125D" w:rsidP="001B125D">
      <w:pPr>
        <w:ind w:left="720" w:firstLine="720"/>
        <w:jc w:val="both"/>
        <w:rPr>
          <w:rFonts w:cs="Arial"/>
          <w:color w:val="002060"/>
        </w:rPr>
      </w:pPr>
      <w:r w:rsidRPr="001B125D">
        <w:rPr>
          <w:rFonts w:cs="Arial"/>
          <w:color w:val="002060"/>
        </w:rPr>
        <w:t>Mirza Sanchez-Medina</w:t>
      </w:r>
    </w:p>
    <w:p w:rsidR="001B125D" w:rsidRPr="001B125D" w:rsidRDefault="001B125D" w:rsidP="001B125D">
      <w:pPr>
        <w:ind w:left="720"/>
        <w:jc w:val="both"/>
        <w:rPr>
          <w:rFonts w:cs="Arial"/>
          <w:color w:val="002060"/>
        </w:rPr>
      </w:pPr>
    </w:p>
    <w:p w:rsidR="001B125D" w:rsidRPr="001B125D" w:rsidRDefault="001B125D" w:rsidP="001B125D">
      <w:pPr>
        <w:ind w:left="720" w:firstLine="720"/>
        <w:jc w:val="both"/>
        <w:rPr>
          <w:rFonts w:cs="Arial"/>
          <w:color w:val="002060"/>
        </w:rPr>
      </w:pPr>
      <w:r w:rsidRPr="001B125D">
        <w:rPr>
          <w:rFonts w:cs="Arial"/>
          <w:color w:val="002060"/>
        </w:rPr>
        <w:t>Anna Remenschneider</w:t>
      </w:r>
    </w:p>
    <w:p w:rsidR="001B125D" w:rsidRPr="001B125D" w:rsidRDefault="001B125D" w:rsidP="001B125D">
      <w:pPr>
        <w:ind w:left="720"/>
        <w:jc w:val="both"/>
        <w:rPr>
          <w:rFonts w:cs="Arial"/>
          <w:color w:val="002060"/>
        </w:rPr>
      </w:pPr>
    </w:p>
    <w:p w:rsidR="001B125D" w:rsidRPr="001B125D" w:rsidRDefault="001B125D" w:rsidP="001B125D">
      <w:pPr>
        <w:ind w:left="720" w:firstLine="720"/>
        <w:jc w:val="both"/>
        <w:rPr>
          <w:rFonts w:cs="Arial"/>
          <w:color w:val="002060"/>
        </w:rPr>
      </w:pPr>
      <w:r w:rsidRPr="001B125D">
        <w:rPr>
          <w:rFonts w:cs="Arial"/>
          <w:color w:val="002060"/>
        </w:rPr>
        <w:t>Brenda Garcia</w:t>
      </w:r>
    </w:p>
    <w:p w:rsidR="001B125D" w:rsidRPr="001B125D" w:rsidRDefault="001B125D" w:rsidP="001B125D">
      <w:pPr>
        <w:ind w:left="720"/>
        <w:jc w:val="both"/>
        <w:rPr>
          <w:rFonts w:cs="Arial"/>
          <w:color w:val="002060"/>
        </w:rPr>
      </w:pPr>
    </w:p>
    <w:p w:rsidR="001B125D" w:rsidRPr="001B125D" w:rsidRDefault="001B125D" w:rsidP="001B125D">
      <w:pPr>
        <w:ind w:left="720" w:firstLine="720"/>
        <w:jc w:val="both"/>
        <w:rPr>
          <w:rFonts w:cs="Arial"/>
          <w:color w:val="002060"/>
        </w:rPr>
      </w:pPr>
      <w:r w:rsidRPr="001B125D">
        <w:rPr>
          <w:rFonts w:cs="Arial"/>
          <w:color w:val="002060"/>
        </w:rPr>
        <w:t xml:space="preserve">Michael Feliciano </w:t>
      </w:r>
    </w:p>
    <w:p w:rsidR="001B125D" w:rsidRDefault="001B125D" w:rsidP="001B125D">
      <w:pPr>
        <w:ind w:left="720" w:firstLine="720"/>
        <w:jc w:val="both"/>
        <w:rPr>
          <w:rFonts w:cs="Arial"/>
          <w:color w:val="002060"/>
        </w:rPr>
      </w:pPr>
    </w:p>
    <w:p w:rsidR="001B125D" w:rsidRPr="001B125D" w:rsidRDefault="001B125D" w:rsidP="001B125D">
      <w:pPr>
        <w:ind w:left="720" w:firstLine="720"/>
        <w:jc w:val="both"/>
        <w:rPr>
          <w:rFonts w:cs="Arial"/>
          <w:color w:val="002060"/>
        </w:rPr>
      </w:pPr>
      <w:r w:rsidRPr="001B125D">
        <w:rPr>
          <w:rFonts w:cs="Arial"/>
          <w:color w:val="002060"/>
        </w:rPr>
        <w:t>Tate Garibyan</w:t>
      </w:r>
    </w:p>
    <w:p w:rsidR="001B125D" w:rsidRPr="001B125D" w:rsidRDefault="001B125D" w:rsidP="001B125D">
      <w:pPr>
        <w:ind w:left="720"/>
        <w:jc w:val="both"/>
        <w:rPr>
          <w:rFonts w:cs="Arial"/>
          <w:color w:val="002060"/>
        </w:rPr>
      </w:pPr>
    </w:p>
    <w:p w:rsidR="001B125D" w:rsidRPr="001B125D" w:rsidRDefault="001B125D" w:rsidP="001B125D">
      <w:pPr>
        <w:ind w:left="720" w:firstLine="720"/>
        <w:jc w:val="both"/>
        <w:rPr>
          <w:rFonts w:cs="Arial"/>
          <w:color w:val="002060"/>
        </w:rPr>
      </w:pPr>
      <w:proofErr w:type="spellStart"/>
      <w:r w:rsidRPr="001B125D">
        <w:rPr>
          <w:rFonts w:cs="Arial"/>
          <w:color w:val="002060"/>
        </w:rPr>
        <w:t>Jesseca</w:t>
      </w:r>
      <w:proofErr w:type="spellEnd"/>
      <w:r w:rsidRPr="001B125D">
        <w:rPr>
          <w:rFonts w:cs="Arial"/>
          <w:color w:val="002060"/>
        </w:rPr>
        <w:t xml:space="preserve"> Long</w:t>
      </w:r>
    </w:p>
    <w:p w:rsidR="001B125D" w:rsidRPr="001B125D" w:rsidRDefault="001B125D" w:rsidP="001B125D">
      <w:pPr>
        <w:ind w:left="720"/>
        <w:jc w:val="both"/>
        <w:rPr>
          <w:rFonts w:cs="Arial"/>
          <w:color w:val="002060"/>
        </w:rPr>
      </w:pPr>
    </w:p>
    <w:p w:rsidR="0098358B" w:rsidRPr="004E1600" w:rsidRDefault="001B125D" w:rsidP="00F52B05">
      <w:pPr>
        <w:ind w:left="720" w:firstLine="720"/>
        <w:jc w:val="both"/>
        <w:rPr>
          <w:rFonts w:cs="Arial"/>
          <w:color w:val="002060"/>
        </w:rPr>
      </w:pPr>
      <w:r w:rsidRPr="001B125D">
        <w:rPr>
          <w:rFonts w:cs="Arial"/>
          <w:color w:val="002060"/>
        </w:rPr>
        <w:t>BCO Directors of MLLs/ELLs</w:t>
      </w:r>
      <w:bookmarkStart w:id="0" w:name="_GoBack"/>
      <w:bookmarkEnd w:id="0"/>
    </w:p>
    <w:sectPr w:rsidR="0098358B" w:rsidRPr="004E1600" w:rsidSect="00824D71">
      <w:headerReference w:type="default" r:id="rId14"/>
      <w:footerReference w:type="default" r:id="rId15"/>
      <w:headerReference w:type="first" r:id="rId16"/>
      <w:pgSz w:w="12240" w:h="15840"/>
      <w:pgMar w:top="720" w:right="1152" w:bottom="720"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E5E" w:rsidRDefault="00C20E5E" w:rsidP="002718CF">
      <w:r>
        <w:separator/>
      </w:r>
    </w:p>
  </w:endnote>
  <w:endnote w:type="continuationSeparator" w:id="0">
    <w:p w:rsidR="00C20E5E" w:rsidRDefault="00C20E5E" w:rsidP="0027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27A" w:rsidRDefault="000E627A">
    <w:pPr>
      <w:pStyle w:val="Footer"/>
      <w:jc w:val="right"/>
    </w:pPr>
    <w:r>
      <w:t xml:space="preserve">Page </w:t>
    </w:r>
    <w:r w:rsidR="00EA2BD8">
      <w:rPr>
        <w:b/>
        <w:sz w:val="24"/>
        <w:szCs w:val="24"/>
      </w:rPr>
      <w:fldChar w:fldCharType="begin"/>
    </w:r>
    <w:r>
      <w:rPr>
        <w:b/>
      </w:rPr>
      <w:instrText xml:space="preserve"> PAGE </w:instrText>
    </w:r>
    <w:r w:rsidR="00EA2BD8">
      <w:rPr>
        <w:b/>
        <w:sz w:val="24"/>
        <w:szCs w:val="24"/>
      </w:rPr>
      <w:fldChar w:fldCharType="separate"/>
    </w:r>
    <w:r w:rsidR="00C90F9A">
      <w:rPr>
        <w:b/>
        <w:noProof/>
      </w:rPr>
      <w:t>3</w:t>
    </w:r>
    <w:r w:rsidR="00EA2BD8">
      <w:rPr>
        <w:b/>
        <w:sz w:val="24"/>
        <w:szCs w:val="24"/>
      </w:rPr>
      <w:fldChar w:fldCharType="end"/>
    </w:r>
    <w:r>
      <w:t xml:space="preserve"> of </w:t>
    </w:r>
    <w:r w:rsidR="00EA2BD8">
      <w:rPr>
        <w:b/>
        <w:sz w:val="24"/>
        <w:szCs w:val="24"/>
      </w:rPr>
      <w:fldChar w:fldCharType="begin"/>
    </w:r>
    <w:r>
      <w:rPr>
        <w:b/>
      </w:rPr>
      <w:instrText xml:space="preserve"> NUMPAGES  </w:instrText>
    </w:r>
    <w:r w:rsidR="00EA2BD8">
      <w:rPr>
        <w:b/>
        <w:sz w:val="24"/>
        <w:szCs w:val="24"/>
      </w:rPr>
      <w:fldChar w:fldCharType="separate"/>
    </w:r>
    <w:r w:rsidR="00C90F9A">
      <w:rPr>
        <w:b/>
        <w:noProof/>
      </w:rPr>
      <w:t>3</w:t>
    </w:r>
    <w:r w:rsidR="00EA2BD8">
      <w:rPr>
        <w:b/>
        <w:sz w:val="24"/>
        <w:szCs w:val="24"/>
      </w:rPr>
      <w:fldChar w:fldCharType="end"/>
    </w:r>
  </w:p>
  <w:p w:rsidR="000E627A" w:rsidRDefault="000E6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E5E" w:rsidRDefault="00C20E5E" w:rsidP="002718CF">
      <w:r>
        <w:separator/>
      </w:r>
    </w:p>
  </w:footnote>
  <w:footnote w:type="continuationSeparator" w:id="0">
    <w:p w:rsidR="00C20E5E" w:rsidRDefault="00C20E5E" w:rsidP="00271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D9E" w:rsidRDefault="00A7354E">
    <w:pPr>
      <w:pStyle w:val="Header"/>
    </w:pPr>
    <w:r>
      <w:rPr>
        <w:noProof/>
      </w:rPr>
      <w:drawing>
        <wp:inline distT="0" distB="0" distL="0" distR="0" wp14:anchorId="4976395F" wp14:editId="5783C834">
          <wp:extent cx="2167128" cy="429768"/>
          <wp:effectExtent l="0" t="0" r="5080" b="8890"/>
          <wp:docPr id="1" name="Picture 1" descr="DOE Logo&#10;" title="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stretch>
                    <a:fillRect/>
                  </a:stretch>
                </pic:blipFill>
                <pic:spPr>
                  <a:xfrm>
                    <a:off x="0" y="0"/>
                    <a:ext cx="2167128" cy="429768"/>
                  </a:xfrm>
                  <a:prstGeom prst="rect">
                    <a:avLst/>
                  </a:prstGeom>
                </pic:spPr>
              </pic:pic>
            </a:graphicData>
          </a:graphic>
        </wp:inline>
      </w:drawing>
    </w:r>
  </w:p>
  <w:p w:rsidR="000E627A" w:rsidRDefault="000E62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D9E" w:rsidRDefault="000B6B9C">
    <w:pPr>
      <w:pStyle w:val="Header"/>
    </w:pPr>
    <w:r>
      <w:rPr>
        <w:noProof/>
      </w:rPr>
      <w:drawing>
        <wp:inline distT="0" distB="0" distL="0" distR="0" wp14:anchorId="7C2224EB" wp14:editId="44EF34F2">
          <wp:extent cx="2167128" cy="429768"/>
          <wp:effectExtent l="0" t="0" r="5080" b="8890"/>
          <wp:docPr id="2" name="Picture 2" descr="DOE Logo&#10;" title="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stretch>
                    <a:fillRect/>
                  </a:stretch>
                </pic:blipFill>
                <pic:spPr>
                  <a:xfrm>
                    <a:off x="0" y="0"/>
                    <a:ext cx="2167128" cy="4297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840"/>
    <w:multiLevelType w:val="hybridMultilevel"/>
    <w:tmpl w:val="087E10A6"/>
    <w:lvl w:ilvl="0" w:tplc="E9109886">
      <w:start w:val="1"/>
      <w:numFmt w:val="bullet"/>
      <w:lvlText w:val=""/>
      <w:lvlJc w:val="left"/>
      <w:pPr>
        <w:ind w:left="1440" w:hanging="360"/>
      </w:pPr>
      <w:rPr>
        <w:rFonts w:ascii="Symbol" w:hAnsi="Symbol" w:hint="default"/>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4A0AC1"/>
    <w:multiLevelType w:val="hybridMultilevel"/>
    <w:tmpl w:val="94285D76"/>
    <w:lvl w:ilvl="0" w:tplc="E9109886">
      <w:start w:val="1"/>
      <w:numFmt w:val="bullet"/>
      <w:lvlText w:val=""/>
      <w:lvlJc w:val="left"/>
      <w:pPr>
        <w:ind w:left="1440" w:hanging="360"/>
      </w:pPr>
      <w:rPr>
        <w:rFonts w:ascii="Symbol" w:hAnsi="Symbol" w:hint="default"/>
        <w:color w:val="00206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840F46"/>
    <w:multiLevelType w:val="hybridMultilevel"/>
    <w:tmpl w:val="47169A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ED4A62"/>
    <w:multiLevelType w:val="hybridMultilevel"/>
    <w:tmpl w:val="B9080D28"/>
    <w:lvl w:ilvl="0" w:tplc="E9109886">
      <w:start w:val="1"/>
      <w:numFmt w:val="bullet"/>
      <w:lvlText w:val=""/>
      <w:lvlJc w:val="left"/>
      <w:pPr>
        <w:ind w:left="1440" w:hanging="360"/>
      </w:pPr>
      <w:rPr>
        <w:rFonts w:ascii="Symbol" w:hAnsi="Symbol" w:hint="default"/>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232206"/>
    <w:multiLevelType w:val="hybridMultilevel"/>
    <w:tmpl w:val="E99471E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3D0FFD"/>
    <w:multiLevelType w:val="hybridMultilevel"/>
    <w:tmpl w:val="DEAE3A00"/>
    <w:lvl w:ilvl="0" w:tplc="6470760C">
      <w:start w:val="1"/>
      <w:numFmt w:val="bullet"/>
      <w:lvlText w:val=""/>
      <w:lvlJc w:val="left"/>
      <w:pPr>
        <w:ind w:left="1440" w:hanging="360"/>
      </w:pPr>
      <w:rPr>
        <w:rFonts w:ascii="Symbol" w:hAnsi="Symbol" w:hint="default"/>
        <w:color w:val="00206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0812F6"/>
    <w:multiLevelType w:val="hybridMultilevel"/>
    <w:tmpl w:val="4C863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1436CF"/>
    <w:multiLevelType w:val="hybridMultilevel"/>
    <w:tmpl w:val="E77E4E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5A04BB"/>
    <w:multiLevelType w:val="hybridMultilevel"/>
    <w:tmpl w:val="117C17E8"/>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CF33003"/>
    <w:multiLevelType w:val="hybridMultilevel"/>
    <w:tmpl w:val="26503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1304E2"/>
    <w:multiLevelType w:val="hybridMultilevel"/>
    <w:tmpl w:val="28F6D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770B9A"/>
    <w:multiLevelType w:val="hybridMultilevel"/>
    <w:tmpl w:val="774AA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8C3834"/>
    <w:multiLevelType w:val="hybridMultilevel"/>
    <w:tmpl w:val="E6F29312"/>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62421FD"/>
    <w:multiLevelType w:val="hybridMultilevel"/>
    <w:tmpl w:val="423EC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D95080E"/>
    <w:multiLevelType w:val="hybridMultilevel"/>
    <w:tmpl w:val="727219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702278F"/>
    <w:multiLevelType w:val="hybridMultilevel"/>
    <w:tmpl w:val="AB623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7A51534"/>
    <w:multiLevelType w:val="hybridMultilevel"/>
    <w:tmpl w:val="26EA2F72"/>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B592FC1"/>
    <w:multiLevelType w:val="hybridMultilevel"/>
    <w:tmpl w:val="6770BB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6785B03"/>
    <w:multiLevelType w:val="hybridMultilevel"/>
    <w:tmpl w:val="7A70786E"/>
    <w:lvl w:ilvl="0" w:tplc="E9109886">
      <w:start w:val="1"/>
      <w:numFmt w:val="bullet"/>
      <w:lvlText w:val=""/>
      <w:lvlJc w:val="left"/>
      <w:pPr>
        <w:ind w:left="1440" w:hanging="360"/>
      </w:pPr>
      <w:rPr>
        <w:rFonts w:ascii="Symbol" w:hAnsi="Symbol" w:hint="default"/>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441BDB"/>
    <w:multiLevelType w:val="hybridMultilevel"/>
    <w:tmpl w:val="B6EE630C"/>
    <w:lvl w:ilvl="0" w:tplc="E9109886">
      <w:start w:val="1"/>
      <w:numFmt w:val="bullet"/>
      <w:lvlText w:val=""/>
      <w:lvlJc w:val="left"/>
      <w:pPr>
        <w:ind w:left="1440" w:hanging="360"/>
      </w:pPr>
      <w:rPr>
        <w:rFonts w:ascii="Symbol" w:hAnsi="Symbol" w:hint="default"/>
        <w:color w:val="00206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12"/>
  </w:num>
  <w:num w:numId="4">
    <w:abstractNumId w:val="7"/>
  </w:num>
  <w:num w:numId="5">
    <w:abstractNumId w:val="16"/>
  </w:num>
  <w:num w:numId="6">
    <w:abstractNumId w:val="19"/>
  </w:num>
  <w:num w:numId="7">
    <w:abstractNumId w:val="5"/>
  </w:num>
  <w:num w:numId="8">
    <w:abstractNumId w:val="3"/>
  </w:num>
  <w:num w:numId="9">
    <w:abstractNumId w:val="0"/>
  </w:num>
  <w:num w:numId="10">
    <w:abstractNumId w:val="18"/>
  </w:num>
  <w:num w:numId="11">
    <w:abstractNumId w:val="1"/>
  </w:num>
  <w:num w:numId="12">
    <w:abstractNumId w:val="11"/>
  </w:num>
  <w:num w:numId="13">
    <w:abstractNumId w:val="2"/>
  </w:num>
  <w:num w:numId="14">
    <w:abstractNumId w:val="13"/>
  </w:num>
  <w:num w:numId="15">
    <w:abstractNumId w:val="15"/>
  </w:num>
  <w:num w:numId="16">
    <w:abstractNumId w:val="6"/>
  </w:num>
  <w:num w:numId="17">
    <w:abstractNumId w:val="10"/>
  </w:num>
  <w:num w:numId="18">
    <w:abstractNumId w:val="17"/>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n-US" w:vendorID="64" w:dllVersion="131078" w:nlCheck="1" w:checkStyle="1"/>
  <w:proofState w:spelling="clean" w:grammar="clean"/>
  <w:attachedTemplate r:id="rId1"/>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324"/>
    <w:rsid w:val="00004A5C"/>
    <w:rsid w:val="00017CB6"/>
    <w:rsid w:val="00021D27"/>
    <w:rsid w:val="00032635"/>
    <w:rsid w:val="00043A66"/>
    <w:rsid w:val="00060CAD"/>
    <w:rsid w:val="00063C24"/>
    <w:rsid w:val="00064420"/>
    <w:rsid w:val="00087D05"/>
    <w:rsid w:val="00091837"/>
    <w:rsid w:val="000945F4"/>
    <w:rsid w:val="000A1F98"/>
    <w:rsid w:val="000B3D01"/>
    <w:rsid w:val="000B47D5"/>
    <w:rsid w:val="000B6B9C"/>
    <w:rsid w:val="000D01F2"/>
    <w:rsid w:val="000D08E7"/>
    <w:rsid w:val="000E11C3"/>
    <w:rsid w:val="000E627A"/>
    <w:rsid w:val="000F0D13"/>
    <w:rsid w:val="000F32CE"/>
    <w:rsid w:val="000F59A5"/>
    <w:rsid w:val="001029AD"/>
    <w:rsid w:val="001104CD"/>
    <w:rsid w:val="00113761"/>
    <w:rsid w:val="00123690"/>
    <w:rsid w:val="0013275B"/>
    <w:rsid w:val="001366D1"/>
    <w:rsid w:val="00137A18"/>
    <w:rsid w:val="001528A1"/>
    <w:rsid w:val="001564CB"/>
    <w:rsid w:val="00163ABB"/>
    <w:rsid w:val="00173070"/>
    <w:rsid w:val="00173A64"/>
    <w:rsid w:val="00180B89"/>
    <w:rsid w:val="00181C70"/>
    <w:rsid w:val="0019704D"/>
    <w:rsid w:val="001B125D"/>
    <w:rsid w:val="001C0399"/>
    <w:rsid w:val="001C5484"/>
    <w:rsid w:val="001E320A"/>
    <w:rsid w:val="001E432B"/>
    <w:rsid w:val="001F6715"/>
    <w:rsid w:val="001F6C61"/>
    <w:rsid w:val="00206AD4"/>
    <w:rsid w:val="0021218F"/>
    <w:rsid w:val="00213D92"/>
    <w:rsid w:val="00223CE8"/>
    <w:rsid w:val="002313EA"/>
    <w:rsid w:val="00250913"/>
    <w:rsid w:val="002624A6"/>
    <w:rsid w:val="00267D9D"/>
    <w:rsid w:val="002718CF"/>
    <w:rsid w:val="00273454"/>
    <w:rsid w:val="0028065F"/>
    <w:rsid w:val="00294A2E"/>
    <w:rsid w:val="002A7855"/>
    <w:rsid w:val="002B3E68"/>
    <w:rsid w:val="002C0848"/>
    <w:rsid w:val="002D46B5"/>
    <w:rsid w:val="002E568F"/>
    <w:rsid w:val="002F2552"/>
    <w:rsid w:val="00300993"/>
    <w:rsid w:val="0030207E"/>
    <w:rsid w:val="003045D8"/>
    <w:rsid w:val="00304F8E"/>
    <w:rsid w:val="00317A88"/>
    <w:rsid w:val="003242E1"/>
    <w:rsid w:val="0033195C"/>
    <w:rsid w:val="003340FB"/>
    <w:rsid w:val="00343758"/>
    <w:rsid w:val="00344148"/>
    <w:rsid w:val="0035544A"/>
    <w:rsid w:val="00355655"/>
    <w:rsid w:val="003604AB"/>
    <w:rsid w:val="003609D3"/>
    <w:rsid w:val="003636C9"/>
    <w:rsid w:val="00371F96"/>
    <w:rsid w:val="0038704E"/>
    <w:rsid w:val="003A2535"/>
    <w:rsid w:val="003A5129"/>
    <w:rsid w:val="003C146E"/>
    <w:rsid w:val="003C7941"/>
    <w:rsid w:val="003D4D9A"/>
    <w:rsid w:val="003F6D9E"/>
    <w:rsid w:val="00417685"/>
    <w:rsid w:val="00423945"/>
    <w:rsid w:val="0043554A"/>
    <w:rsid w:val="00454CAE"/>
    <w:rsid w:val="00457729"/>
    <w:rsid w:val="00466338"/>
    <w:rsid w:val="00474E8D"/>
    <w:rsid w:val="00481BB1"/>
    <w:rsid w:val="00486ACB"/>
    <w:rsid w:val="00491D30"/>
    <w:rsid w:val="004B7A7A"/>
    <w:rsid w:val="004C0048"/>
    <w:rsid w:val="004C1657"/>
    <w:rsid w:val="004E0138"/>
    <w:rsid w:val="004E1600"/>
    <w:rsid w:val="004E28F5"/>
    <w:rsid w:val="004E2DC0"/>
    <w:rsid w:val="004F044B"/>
    <w:rsid w:val="005017FA"/>
    <w:rsid w:val="005052BA"/>
    <w:rsid w:val="00505EAC"/>
    <w:rsid w:val="00506C85"/>
    <w:rsid w:val="00523B44"/>
    <w:rsid w:val="005253D2"/>
    <w:rsid w:val="00553C8E"/>
    <w:rsid w:val="00557508"/>
    <w:rsid w:val="00561862"/>
    <w:rsid w:val="0056493E"/>
    <w:rsid w:val="00581040"/>
    <w:rsid w:val="00590475"/>
    <w:rsid w:val="00592F57"/>
    <w:rsid w:val="005A03BF"/>
    <w:rsid w:val="005D0718"/>
    <w:rsid w:val="005D38CF"/>
    <w:rsid w:val="005F0003"/>
    <w:rsid w:val="005F4B66"/>
    <w:rsid w:val="00604DE9"/>
    <w:rsid w:val="00604FAB"/>
    <w:rsid w:val="00612EC1"/>
    <w:rsid w:val="00614A46"/>
    <w:rsid w:val="00616CD9"/>
    <w:rsid w:val="00623113"/>
    <w:rsid w:val="00635326"/>
    <w:rsid w:val="00681F8B"/>
    <w:rsid w:val="006850F2"/>
    <w:rsid w:val="00687A89"/>
    <w:rsid w:val="00692309"/>
    <w:rsid w:val="0069260F"/>
    <w:rsid w:val="006D7283"/>
    <w:rsid w:val="006E135D"/>
    <w:rsid w:val="006E7E1B"/>
    <w:rsid w:val="006F07C8"/>
    <w:rsid w:val="00704BC8"/>
    <w:rsid w:val="00712138"/>
    <w:rsid w:val="00727978"/>
    <w:rsid w:val="00737EB5"/>
    <w:rsid w:val="00737F77"/>
    <w:rsid w:val="007451F2"/>
    <w:rsid w:val="0075337D"/>
    <w:rsid w:val="0078027B"/>
    <w:rsid w:val="00791739"/>
    <w:rsid w:val="007D6DF7"/>
    <w:rsid w:val="007E517A"/>
    <w:rsid w:val="007F1DBC"/>
    <w:rsid w:val="0081539C"/>
    <w:rsid w:val="00817D78"/>
    <w:rsid w:val="00824D71"/>
    <w:rsid w:val="008331B2"/>
    <w:rsid w:val="008438B3"/>
    <w:rsid w:val="00853AB1"/>
    <w:rsid w:val="00856939"/>
    <w:rsid w:val="00872A24"/>
    <w:rsid w:val="00881E14"/>
    <w:rsid w:val="00890238"/>
    <w:rsid w:val="008A217A"/>
    <w:rsid w:val="008A52EE"/>
    <w:rsid w:val="008B63E1"/>
    <w:rsid w:val="008D16E6"/>
    <w:rsid w:val="008D3054"/>
    <w:rsid w:val="008D4782"/>
    <w:rsid w:val="008E5CC2"/>
    <w:rsid w:val="008F4FE1"/>
    <w:rsid w:val="00910C65"/>
    <w:rsid w:val="00916FBC"/>
    <w:rsid w:val="00921302"/>
    <w:rsid w:val="00952C8F"/>
    <w:rsid w:val="00954732"/>
    <w:rsid w:val="00973DBD"/>
    <w:rsid w:val="0098358B"/>
    <w:rsid w:val="0098381A"/>
    <w:rsid w:val="00985E2E"/>
    <w:rsid w:val="009865DA"/>
    <w:rsid w:val="009A6E64"/>
    <w:rsid w:val="009B4774"/>
    <w:rsid w:val="009B4CB8"/>
    <w:rsid w:val="009C352E"/>
    <w:rsid w:val="009D5407"/>
    <w:rsid w:val="009F073B"/>
    <w:rsid w:val="00A01424"/>
    <w:rsid w:val="00A05A25"/>
    <w:rsid w:val="00A15960"/>
    <w:rsid w:val="00A24313"/>
    <w:rsid w:val="00A50130"/>
    <w:rsid w:val="00A7354E"/>
    <w:rsid w:val="00A81ABA"/>
    <w:rsid w:val="00A9031F"/>
    <w:rsid w:val="00A91EC5"/>
    <w:rsid w:val="00A934D9"/>
    <w:rsid w:val="00AB04AF"/>
    <w:rsid w:val="00AB7365"/>
    <w:rsid w:val="00AD300C"/>
    <w:rsid w:val="00AD6086"/>
    <w:rsid w:val="00AE1B83"/>
    <w:rsid w:val="00AF6C61"/>
    <w:rsid w:val="00B01D43"/>
    <w:rsid w:val="00B11E24"/>
    <w:rsid w:val="00B25049"/>
    <w:rsid w:val="00B51713"/>
    <w:rsid w:val="00B72D6C"/>
    <w:rsid w:val="00B76DE9"/>
    <w:rsid w:val="00B82C09"/>
    <w:rsid w:val="00B830DE"/>
    <w:rsid w:val="00B8542F"/>
    <w:rsid w:val="00B90AE4"/>
    <w:rsid w:val="00B95A59"/>
    <w:rsid w:val="00BB34B3"/>
    <w:rsid w:val="00BB3FD1"/>
    <w:rsid w:val="00BB7689"/>
    <w:rsid w:val="00BD6D24"/>
    <w:rsid w:val="00BE4526"/>
    <w:rsid w:val="00BF52B6"/>
    <w:rsid w:val="00C07DC3"/>
    <w:rsid w:val="00C17DC9"/>
    <w:rsid w:val="00C20E5E"/>
    <w:rsid w:val="00C24FC1"/>
    <w:rsid w:val="00C30520"/>
    <w:rsid w:val="00C63BD9"/>
    <w:rsid w:val="00C675FC"/>
    <w:rsid w:val="00C76EAE"/>
    <w:rsid w:val="00C7783B"/>
    <w:rsid w:val="00C80B7C"/>
    <w:rsid w:val="00C90F9A"/>
    <w:rsid w:val="00C97324"/>
    <w:rsid w:val="00CA23FC"/>
    <w:rsid w:val="00CA5227"/>
    <w:rsid w:val="00CA6679"/>
    <w:rsid w:val="00CD3131"/>
    <w:rsid w:val="00CD48A7"/>
    <w:rsid w:val="00CD642C"/>
    <w:rsid w:val="00CE3F79"/>
    <w:rsid w:val="00CF0463"/>
    <w:rsid w:val="00CF4DAA"/>
    <w:rsid w:val="00CF50F5"/>
    <w:rsid w:val="00CF5BB9"/>
    <w:rsid w:val="00D04A02"/>
    <w:rsid w:val="00D16C66"/>
    <w:rsid w:val="00D31794"/>
    <w:rsid w:val="00D46B39"/>
    <w:rsid w:val="00D61C85"/>
    <w:rsid w:val="00D66F08"/>
    <w:rsid w:val="00D70C27"/>
    <w:rsid w:val="00D7684F"/>
    <w:rsid w:val="00D84C68"/>
    <w:rsid w:val="00D84C83"/>
    <w:rsid w:val="00D92A58"/>
    <w:rsid w:val="00DA03E0"/>
    <w:rsid w:val="00DA14CF"/>
    <w:rsid w:val="00DC5428"/>
    <w:rsid w:val="00DD3F6C"/>
    <w:rsid w:val="00E16B34"/>
    <w:rsid w:val="00E25D01"/>
    <w:rsid w:val="00E30358"/>
    <w:rsid w:val="00E318AE"/>
    <w:rsid w:val="00E34F5C"/>
    <w:rsid w:val="00E35DC6"/>
    <w:rsid w:val="00E44A2A"/>
    <w:rsid w:val="00E554B5"/>
    <w:rsid w:val="00E71BC3"/>
    <w:rsid w:val="00E72659"/>
    <w:rsid w:val="00E8793A"/>
    <w:rsid w:val="00EA2BD8"/>
    <w:rsid w:val="00EB6035"/>
    <w:rsid w:val="00EB623B"/>
    <w:rsid w:val="00ED2CBA"/>
    <w:rsid w:val="00F22953"/>
    <w:rsid w:val="00F52B05"/>
    <w:rsid w:val="00F70758"/>
    <w:rsid w:val="00F75E89"/>
    <w:rsid w:val="00F77A7A"/>
    <w:rsid w:val="00F82C31"/>
    <w:rsid w:val="00F84687"/>
    <w:rsid w:val="00F8642E"/>
    <w:rsid w:val="00FA1456"/>
    <w:rsid w:val="00FA38A3"/>
    <w:rsid w:val="00FD2D5B"/>
    <w:rsid w:val="00FD5480"/>
    <w:rsid w:val="00FF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2FCE0781-384B-46EE-B7C7-3177FAA6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6"/>
  </w:style>
  <w:style w:type="paragraph" w:styleId="Heading1">
    <w:name w:val="heading 1"/>
    <w:basedOn w:val="Normal"/>
    <w:next w:val="Normal"/>
    <w:link w:val="Heading1Char"/>
    <w:uiPriority w:val="9"/>
    <w:qFormat/>
    <w:rsid w:val="007E51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Spacing"/>
    <w:next w:val="NoSpacing"/>
    <w:link w:val="Heading2Char"/>
    <w:autoRedefine/>
    <w:uiPriority w:val="9"/>
    <w:unhideWhenUsed/>
    <w:qFormat/>
    <w:rsid w:val="00F52B05"/>
    <w:pPr>
      <w:keepNext/>
      <w:keepLines/>
      <w:spacing w:after="100" w:afterAutospacing="1"/>
      <w:ind w:left="720"/>
      <w:outlineLvl w:val="1"/>
    </w:pPr>
    <w:rPr>
      <w:rFonts w:eastAsiaTheme="majorEastAsia" w:cstheme="majorBidi"/>
      <w:b/>
      <w:color w:val="002060"/>
      <w:szCs w:val="26"/>
    </w:rPr>
  </w:style>
  <w:style w:type="paragraph" w:styleId="Heading3">
    <w:name w:val="heading 3"/>
    <w:basedOn w:val="Normal"/>
    <w:next w:val="Normal"/>
    <w:link w:val="Heading3Char"/>
    <w:uiPriority w:val="9"/>
    <w:unhideWhenUsed/>
    <w:qFormat/>
    <w:rsid w:val="003636C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1F2"/>
    <w:rPr>
      <w:rFonts w:ascii="Tahoma" w:hAnsi="Tahoma" w:cs="Tahoma"/>
      <w:sz w:val="16"/>
      <w:szCs w:val="16"/>
    </w:rPr>
  </w:style>
  <w:style w:type="character" w:customStyle="1" w:styleId="BalloonTextChar">
    <w:name w:val="Balloon Text Char"/>
    <w:link w:val="BalloonText"/>
    <w:uiPriority w:val="99"/>
    <w:semiHidden/>
    <w:rsid w:val="000D01F2"/>
    <w:rPr>
      <w:rFonts w:ascii="Tahoma" w:hAnsi="Tahoma" w:cs="Tahoma"/>
      <w:sz w:val="16"/>
      <w:szCs w:val="16"/>
    </w:rPr>
  </w:style>
  <w:style w:type="paragraph" w:styleId="Header">
    <w:name w:val="header"/>
    <w:basedOn w:val="Normal"/>
    <w:link w:val="HeaderChar"/>
    <w:uiPriority w:val="99"/>
    <w:unhideWhenUsed/>
    <w:rsid w:val="002718CF"/>
    <w:pPr>
      <w:tabs>
        <w:tab w:val="center" w:pos="4680"/>
        <w:tab w:val="right" w:pos="9360"/>
      </w:tabs>
    </w:pPr>
  </w:style>
  <w:style w:type="character" w:customStyle="1" w:styleId="HeaderChar">
    <w:name w:val="Header Char"/>
    <w:basedOn w:val="DefaultParagraphFont"/>
    <w:link w:val="Header"/>
    <w:uiPriority w:val="99"/>
    <w:rsid w:val="002718CF"/>
  </w:style>
  <w:style w:type="paragraph" w:styleId="Footer">
    <w:name w:val="footer"/>
    <w:basedOn w:val="Normal"/>
    <w:link w:val="FooterChar"/>
    <w:uiPriority w:val="99"/>
    <w:unhideWhenUsed/>
    <w:rsid w:val="002718CF"/>
    <w:pPr>
      <w:tabs>
        <w:tab w:val="center" w:pos="4680"/>
        <w:tab w:val="right" w:pos="9360"/>
      </w:tabs>
    </w:pPr>
  </w:style>
  <w:style w:type="character" w:customStyle="1" w:styleId="FooterChar">
    <w:name w:val="Footer Char"/>
    <w:basedOn w:val="DefaultParagraphFont"/>
    <w:link w:val="Footer"/>
    <w:uiPriority w:val="99"/>
    <w:rsid w:val="002718CF"/>
  </w:style>
  <w:style w:type="table" w:styleId="TableGrid">
    <w:name w:val="Table Grid"/>
    <w:basedOn w:val="TableNormal"/>
    <w:uiPriority w:val="59"/>
    <w:rsid w:val="00881E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3C146E"/>
    <w:rPr>
      <w:sz w:val="16"/>
      <w:szCs w:val="16"/>
    </w:rPr>
  </w:style>
  <w:style w:type="paragraph" w:styleId="CommentText">
    <w:name w:val="annotation text"/>
    <w:basedOn w:val="Normal"/>
    <w:link w:val="CommentTextChar"/>
    <w:uiPriority w:val="99"/>
    <w:semiHidden/>
    <w:unhideWhenUsed/>
    <w:rsid w:val="003C146E"/>
    <w:rPr>
      <w:sz w:val="20"/>
      <w:szCs w:val="20"/>
    </w:rPr>
  </w:style>
  <w:style w:type="character" w:customStyle="1" w:styleId="CommentTextChar">
    <w:name w:val="Comment Text Char"/>
    <w:link w:val="CommentText"/>
    <w:uiPriority w:val="99"/>
    <w:semiHidden/>
    <w:rsid w:val="003C146E"/>
    <w:rPr>
      <w:sz w:val="20"/>
      <w:szCs w:val="20"/>
    </w:rPr>
  </w:style>
  <w:style w:type="paragraph" w:styleId="CommentSubject">
    <w:name w:val="annotation subject"/>
    <w:basedOn w:val="CommentText"/>
    <w:next w:val="CommentText"/>
    <w:link w:val="CommentSubjectChar"/>
    <w:uiPriority w:val="99"/>
    <w:semiHidden/>
    <w:unhideWhenUsed/>
    <w:rsid w:val="003C146E"/>
    <w:rPr>
      <w:b/>
      <w:bCs/>
    </w:rPr>
  </w:style>
  <w:style w:type="character" w:customStyle="1" w:styleId="CommentSubjectChar">
    <w:name w:val="Comment Subject Char"/>
    <w:link w:val="CommentSubject"/>
    <w:uiPriority w:val="99"/>
    <w:semiHidden/>
    <w:rsid w:val="003C146E"/>
    <w:rPr>
      <w:b/>
      <w:bCs/>
      <w:sz w:val="20"/>
      <w:szCs w:val="20"/>
    </w:rPr>
  </w:style>
  <w:style w:type="character" w:customStyle="1" w:styleId="Heading1Char">
    <w:name w:val="Heading 1 Char"/>
    <w:basedOn w:val="DefaultParagraphFont"/>
    <w:link w:val="Heading1"/>
    <w:uiPriority w:val="9"/>
    <w:rsid w:val="007E517A"/>
    <w:rPr>
      <w:rFonts w:asciiTheme="majorHAnsi" w:eastAsiaTheme="majorEastAsia" w:hAnsiTheme="majorHAnsi" w:cstheme="majorBidi"/>
      <w:color w:val="2E74B5" w:themeColor="accent1" w:themeShade="BF"/>
      <w:sz w:val="32"/>
      <w:szCs w:val="32"/>
    </w:rPr>
  </w:style>
  <w:style w:type="paragraph" w:customStyle="1" w:styleId="Default">
    <w:name w:val="Default"/>
    <w:rsid w:val="00BB7689"/>
    <w:pPr>
      <w:autoSpaceDE w:val="0"/>
      <w:autoSpaceDN w:val="0"/>
      <w:adjustRightInd w:val="0"/>
    </w:pPr>
    <w:rPr>
      <w:rFonts w:cs="Calibri"/>
      <w:color w:val="000000"/>
      <w:sz w:val="24"/>
      <w:szCs w:val="24"/>
    </w:rPr>
  </w:style>
  <w:style w:type="character" w:customStyle="1" w:styleId="Heading2Char">
    <w:name w:val="Heading 2 Char"/>
    <w:basedOn w:val="DefaultParagraphFont"/>
    <w:link w:val="Heading2"/>
    <w:uiPriority w:val="9"/>
    <w:rsid w:val="00F52B05"/>
    <w:rPr>
      <w:rFonts w:eastAsiaTheme="majorEastAsia" w:cstheme="majorBidi"/>
      <w:b/>
      <w:color w:val="002060"/>
      <w:szCs w:val="26"/>
    </w:rPr>
  </w:style>
  <w:style w:type="character" w:customStyle="1" w:styleId="Heading3Char">
    <w:name w:val="Heading 3 Char"/>
    <w:basedOn w:val="DefaultParagraphFont"/>
    <w:link w:val="Heading3"/>
    <w:uiPriority w:val="9"/>
    <w:rsid w:val="003636C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53AB1"/>
    <w:pPr>
      <w:ind w:left="720"/>
      <w:contextualSpacing/>
    </w:pPr>
  </w:style>
  <w:style w:type="table" w:customStyle="1" w:styleId="TableGrid1">
    <w:name w:val="Table Grid1"/>
    <w:basedOn w:val="TableNormal"/>
    <w:next w:val="TableGrid"/>
    <w:uiPriority w:val="59"/>
    <w:rsid w:val="004C16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A1456"/>
  </w:style>
  <w:style w:type="character" w:styleId="Hyperlink">
    <w:name w:val="Hyperlink"/>
    <w:basedOn w:val="DefaultParagraphFont"/>
    <w:uiPriority w:val="99"/>
    <w:unhideWhenUsed/>
    <w:rsid w:val="00466338"/>
    <w:rPr>
      <w:color w:val="0563C1" w:themeColor="hyperlink"/>
      <w:u w:val="single"/>
    </w:rPr>
  </w:style>
  <w:style w:type="character" w:styleId="FollowedHyperlink">
    <w:name w:val="FollowedHyperlink"/>
    <w:basedOn w:val="DefaultParagraphFont"/>
    <w:uiPriority w:val="99"/>
    <w:semiHidden/>
    <w:unhideWhenUsed/>
    <w:rsid w:val="00D84C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9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assessment/nysitell/2022/memo-nysitell-special-admin-2021.pdf" TargetMode="External"/><Relationship Id="rId13" Type="http://schemas.openxmlformats.org/officeDocument/2006/relationships/hyperlink" Target="https://nycdoe.sharepoint.com/sites/PrincipalsHub/SitePages/Review-Updated-Guidance-on-Summer-NYSITELL-Administration.aspx?from=DigestNotification&amp;e=KCEMK6c8IE2JS1M3eOFrMg&amp;at=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hub.nyced.org/docs/default-source/doe-employees-only/wellness-check-for-multilingual-learner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12.nysed.gov/assessment/nysitell/2018/nysitellguide18rev.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fohub.nyced.org/nyc-doe-topics/specialized-areas/multilingual-learners" TargetMode="External"/><Relationship Id="rId4" Type="http://schemas.openxmlformats.org/officeDocument/2006/relationships/settings" Target="settings.xml"/><Relationship Id="rId9" Type="http://schemas.openxmlformats.org/officeDocument/2006/relationships/hyperlink" Target="https://infohub.nyced.org/docs/default-source/doe-employees-only/wellness-check-for-multilingual-learner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YDowe-Raymond\Local%20Settings\Temporary%20Internet%20Files\Content.Outlook\W1SB6SO2\FY12%20SAM%20Template%20for%20Web%202%2025%2011%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3A196-9A38-4814-BC1F-46310827D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FY12 SAM Template for Web 2 25 11 Draft</Template>
  <TotalTime>0</TotalTime>
  <Pages>3</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YDowe-Raymond</dc:creator>
  <cp:lastModifiedBy>Dowe-Raymond Yolanda</cp:lastModifiedBy>
  <cp:revision>2</cp:revision>
  <cp:lastPrinted>2016-05-22T15:16:00Z</cp:lastPrinted>
  <dcterms:created xsi:type="dcterms:W3CDTF">2021-08-06T13:06:00Z</dcterms:created>
  <dcterms:modified xsi:type="dcterms:W3CDTF">2021-08-06T13:06:00Z</dcterms:modified>
</cp:coreProperties>
</file>